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E1" w:rsidRDefault="00A271E1" w:rsidP="00A271E1">
      <w:pPr>
        <w:jc w:val="center"/>
        <w:rPr>
          <w:b/>
        </w:rPr>
      </w:pPr>
      <w:r>
        <w:rPr>
          <w:b/>
        </w:rPr>
        <w:t>Table S5: Genotype frequencies in the ISGS Caucasian</w:t>
      </w:r>
      <w:r w:rsidRPr="00ED0E9E">
        <w:rPr>
          <w:b/>
        </w:rPr>
        <w:t xml:space="preserve"> series</w:t>
      </w:r>
    </w:p>
    <w:p w:rsidR="00A271E1" w:rsidRPr="00ED0E9E" w:rsidRDefault="00A271E1" w:rsidP="00A271E1">
      <w:pPr>
        <w:jc w:val="center"/>
        <w:rPr>
          <w:b/>
        </w:rPr>
      </w:pPr>
    </w:p>
    <w:tbl>
      <w:tblPr>
        <w:tblW w:w="0" w:type="auto"/>
        <w:tblLook w:val="01C0" w:firstRow="0" w:lastRow="1" w:firstColumn="1" w:lastColumn="1" w:noHBand="0" w:noVBand="0"/>
      </w:tblPr>
      <w:tblGrid>
        <w:gridCol w:w="1515"/>
        <w:gridCol w:w="1417"/>
        <w:gridCol w:w="1339"/>
        <w:gridCol w:w="1272"/>
        <w:gridCol w:w="1417"/>
        <w:gridCol w:w="1339"/>
        <w:gridCol w:w="1277"/>
      </w:tblGrid>
      <w:tr w:rsidR="00A271E1" w:rsidRPr="00561C97" w:rsidTr="00D866C0">
        <w:tc>
          <w:tcPr>
            <w:tcW w:w="1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rPr>
                <w:i/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Controls (N=350)</w:t>
            </w:r>
          </w:p>
        </w:tc>
        <w:tc>
          <w:tcPr>
            <w:tcW w:w="403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Stroke patients (N=452)</w:t>
            </w:r>
          </w:p>
        </w:tc>
      </w:tr>
      <w:tr w:rsidR="00A271E1" w:rsidRPr="00561C97" w:rsidTr="00D866C0">
        <w:tc>
          <w:tcPr>
            <w:tcW w:w="1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SNP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Major/Major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Major/Minor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Minor/Minor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Major/Major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Major/Minor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Minor/Minor</w:t>
            </w:r>
          </w:p>
        </w:tc>
      </w:tr>
      <w:tr w:rsidR="00A271E1" w:rsidRPr="00762ECC" w:rsidTr="00D866C0">
        <w:tc>
          <w:tcPr>
            <w:tcW w:w="15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 xml:space="preserve">rs3815188 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254 (74.3%)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85 (24.9%)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 (0.9%)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329 (72.9%)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119 (26.4%)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 (0.7%)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B86977">
              <w:rPr>
                <w:color w:val="000000"/>
                <w:sz w:val="20"/>
                <w:szCs w:val="20"/>
              </w:rPr>
              <w:t xml:space="preserve">rs147373451  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348 (99.7%)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 (0.3%)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447 (99.6%)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 (0.4%)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rs1043994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267 (76.9%)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73 (21%)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7 (2%)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345 (76.8%)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97 (21.6%)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7 (1.6%)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rs114457076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349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448 (99.8%)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 (0.2%)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rs116239440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349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447 (99.6%)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 (0.4%)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rs61749020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9E20E5">
              <w:rPr>
                <w:color w:val="000000"/>
                <w:sz w:val="20"/>
                <w:szCs w:val="20"/>
              </w:rPr>
              <w:t>326 (94.2%)</w:t>
            </w:r>
          </w:p>
        </w:tc>
        <w:tc>
          <w:tcPr>
            <w:tcW w:w="1339" w:type="dxa"/>
            <w:shd w:val="clear" w:color="auto" w:fill="auto"/>
            <w:vAlign w:val="bottom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9E20E5">
              <w:rPr>
                <w:color w:val="000000"/>
                <w:sz w:val="20"/>
                <w:szCs w:val="20"/>
              </w:rPr>
              <w:t>20 (5.8%)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9E20E5">
              <w:rPr>
                <w:color w:val="000000"/>
                <w:sz w:val="20"/>
                <w:szCs w:val="20"/>
              </w:rPr>
              <w:t>0 (0</w:t>
            </w:r>
            <w:r>
              <w:rPr>
                <w:color w:val="000000"/>
                <w:sz w:val="20"/>
                <w:szCs w:val="20"/>
              </w:rPr>
              <w:t>.0</w:t>
            </w:r>
            <w:r w:rsidRPr="009E20E5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9E20E5">
              <w:rPr>
                <w:color w:val="000000"/>
                <w:sz w:val="20"/>
                <w:szCs w:val="20"/>
              </w:rPr>
              <w:t>416 (93.3%)</w:t>
            </w:r>
          </w:p>
        </w:tc>
        <w:tc>
          <w:tcPr>
            <w:tcW w:w="1339" w:type="dxa"/>
            <w:shd w:val="clear" w:color="auto" w:fill="auto"/>
            <w:vAlign w:val="bottom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9E20E5">
              <w:rPr>
                <w:color w:val="000000"/>
                <w:sz w:val="20"/>
                <w:szCs w:val="20"/>
              </w:rPr>
              <w:t>29 (6.5%)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9E20E5">
              <w:rPr>
                <w:color w:val="000000"/>
                <w:sz w:val="20"/>
                <w:szCs w:val="20"/>
              </w:rPr>
              <w:t>1 (0.2%)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rs11670799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283 (99%)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 (1%)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413 (96.5%)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15 (3.5%)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rs114207045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346 (99.1%)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 (0.9%)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445 (99.1%)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 (0.9%)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rs142762020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347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452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rs146055867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348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447 (99.6%)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 (0.4%)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ss153922421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309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436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rs79926127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307 (99.7%)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 (0.3%)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429 (98.4%)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7 (1.6%)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rs35793356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347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451 (99.8%)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 (0.2%)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rs140040122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346 (99.7%)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 (0.3%)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451 (99.8%)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 (0.2%)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rs1043996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182 (52.8%)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139 (40.3%)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24 (7%)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230 (51.6%)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186 (41.7%)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30 (6.7%)</w:t>
            </w:r>
          </w:p>
        </w:tc>
      </w:tr>
      <w:tr w:rsidR="00A271E1" w:rsidRPr="00762ECC" w:rsidTr="00D866C0">
        <w:trPr>
          <w:trHeight w:val="126"/>
        </w:trPr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rs1043997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262 (75.5%)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78 (22.5%)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7 (2%)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336 (75%)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105 (23.4%)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7 (1.6%)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rs35769976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341 (97.7%)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8 (2.3%)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441 (98.2%)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8 (1.8%)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rs146829488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347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452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rs140642726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347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452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rs112197217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334 (95.7%)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14 (4%)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 (0.3%)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431 (96%)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18 (4%)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rs10408676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344 (98.6%)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5 (1.4%)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446 (99.3%)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 (0.7%)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rs1044006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284 (82.8%)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57 (16.6%)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 (0.6%)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363 (81.2%)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79 (17.7%)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5 (1.1%)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rs150037063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346 (99.4%)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 (0.6%)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448 (99.8%)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 (0.2%)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rs78501403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294 (93.3%)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21 (6.7%)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402 (94.8%)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22 (5.2%)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rs149222385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349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448 (99.8%)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 (0.2%)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333333"/>
                <w:sz w:val="20"/>
                <w:szCs w:val="20"/>
              </w:rPr>
              <w:t>rs143411026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349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448 (99.8%)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 (0.2%)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rs16980398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343 (98.3%)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6 (1.7%)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443 (98.9%)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5 (1.1%)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333333"/>
                <w:sz w:val="20"/>
                <w:szCs w:val="20"/>
              </w:rPr>
              <w:t>rs115582213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342 (98%)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7 (2%)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438 (97.6%)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11 (2.4%)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rs145859816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345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450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rs114447350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260 (99.6%)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 (0.4%)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406 (99.5%)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 (0.5%)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rs141231747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345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446 (100%)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rs1044008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322 (92.5%)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23 (6.6%)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 (0.9%)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412 (91.8%)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33 (7.3%)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 (0.9%)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rs1044009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183 (62.2%)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95 (32.3%)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16 (5.4%)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246 (59%)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157 (37.6%)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14 (3.4%)</w:t>
            </w:r>
          </w:p>
        </w:tc>
      </w:tr>
      <w:tr w:rsidR="00A271E1" w:rsidRPr="00762ECC" w:rsidTr="00D866C0">
        <w:tc>
          <w:tcPr>
            <w:tcW w:w="1515" w:type="dxa"/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rs61731975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346 (99.7%)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1 (0.3%)</w:t>
            </w:r>
          </w:p>
        </w:tc>
        <w:tc>
          <w:tcPr>
            <w:tcW w:w="1272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446 (99.6%)</w:t>
            </w:r>
          </w:p>
        </w:tc>
        <w:tc>
          <w:tcPr>
            <w:tcW w:w="1339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2 (0.4%)</w:t>
            </w:r>
          </w:p>
        </w:tc>
        <w:tc>
          <w:tcPr>
            <w:tcW w:w="1277" w:type="dxa"/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  <w:tr w:rsidR="00A271E1" w:rsidRPr="00762ECC" w:rsidTr="00D866C0"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1E1" w:rsidRPr="00217B95" w:rsidRDefault="00A271E1" w:rsidP="00D866C0">
            <w:pPr>
              <w:rPr>
                <w:b/>
                <w:sz w:val="20"/>
                <w:szCs w:val="20"/>
              </w:rPr>
            </w:pPr>
            <w:r w:rsidRPr="00217B95">
              <w:rPr>
                <w:color w:val="000000"/>
                <w:sz w:val="20"/>
                <w:szCs w:val="20"/>
              </w:rPr>
              <w:t>rs61731974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347 (100%)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448 (100%)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271E1" w:rsidRPr="00217B95" w:rsidRDefault="00A271E1" w:rsidP="00D866C0">
            <w:pPr>
              <w:jc w:val="center"/>
              <w:rPr>
                <w:sz w:val="20"/>
                <w:szCs w:val="20"/>
              </w:rPr>
            </w:pPr>
            <w:r w:rsidRPr="00217B95">
              <w:rPr>
                <w:sz w:val="20"/>
                <w:szCs w:val="20"/>
              </w:rPr>
              <w:t>0 (0.0%)</w:t>
            </w:r>
          </w:p>
        </w:tc>
      </w:tr>
    </w:tbl>
    <w:p w:rsidR="00A271E1" w:rsidRPr="00ED0E9E" w:rsidRDefault="00A271E1" w:rsidP="00A271E1"/>
    <w:p w:rsidR="0087634C" w:rsidRDefault="0087634C">
      <w:bookmarkStart w:id="0" w:name="_GoBack"/>
      <w:bookmarkEnd w:id="0"/>
    </w:p>
    <w:sectPr w:rsidR="00876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E1"/>
    <w:rsid w:val="0087634C"/>
    <w:rsid w:val="00A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A Ross</dc:creator>
  <cp:lastModifiedBy>Owen A Ross</cp:lastModifiedBy>
  <cp:revision>1</cp:revision>
  <dcterms:created xsi:type="dcterms:W3CDTF">2013-09-09T15:04:00Z</dcterms:created>
  <dcterms:modified xsi:type="dcterms:W3CDTF">2013-09-09T15:04:00Z</dcterms:modified>
</cp:coreProperties>
</file>