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8" w:rsidRPr="00653C4E" w:rsidRDefault="002A10D8" w:rsidP="002A10D8">
      <w:pPr>
        <w:ind w:firstLine="0"/>
        <w:rPr>
          <w:color w:val="auto"/>
          <w:lang w:val="en-US"/>
        </w:rPr>
      </w:pPr>
      <w:r w:rsidRPr="00200851">
        <w:rPr>
          <w:b/>
          <w:color w:val="auto"/>
          <w:lang w:val="en-US"/>
        </w:rPr>
        <w:t>Table S1.</w:t>
      </w:r>
      <w:r w:rsidRPr="00CA35C8">
        <w:rPr>
          <w:b/>
          <w:color w:val="auto"/>
          <w:lang w:val="en-US"/>
        </w:rPr>
        <w:t xml:space="preserve"> Oligonucleotides used in this study</w:t>
      </w:r>
      <w:r w:rsidRPr="00653C4E">
        <w:rPr>
          <w:color w:val="auto"/>
          <w:lang w:val="en-US"/>
        </w:rPr>
        <w:t>.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12"/>
        <w:gridCol w:w="3761"/>
        <w:gridCol w:w="3686"/>
      </w:tblGrid>
      <w:tr w:rsidR="002A10D8" w:rsidRPr="00653C4E" w:rsidTr="0080538D">
        <w:trPr>
          <w:trHeight w:val="20"/>
        </w:trPr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0D8" w:rsidRPr="00CA35C8" w:rsidRDefault="002A10D8" w:rsidP="0080538D">
            <w:pPr>
              <w:spacing w:line="276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A35C8">
              <w:rPr>
                <w:b/>
                <w:color w:val="auto"/>
                <w:sz w:val="20"/>
                <w:szCs w:val="20"/>
                <w:lang w:val="en-US"/>
              </w:rPr>
              <w:br w:type="page"/>
            </w:r>
            <w:r w:rsidRPr="00CA35C8">
              <w:rPr>
                <w:b/>
                <w:color w:val="auto"/>
                <w:sz w:val="20"/>
                <w:szCs w:val="20"/>
                <w:lang w:val="en-US"/>
              </w:rPr>
              <w:br w:type="page"/>
            </w:r>
            <w:r>
              <w:rPr>
                <w:b/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0D8" w:rsidRPr="00CA35C8" w:rsidRDefault="002A10D8" w:rsidP="0080538D">
            <w:pPr>
              <w:spacing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Sequence (from 5’ to 3’)</w:t>
            </w:r>
          </w:p>
        </w:tc>
        <w:tc>
          <w:tcPr>
            <w:tcW w:w="20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0D8" w:rsidRPr="00CA35C8" w:rsidRDefault="002A10D8" w:rsidP="0080538D">
            <w:pPr>
              <w:spacing w:line="276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A35C8">
              <w:rPr>
                <w:b/>
                <w:color w:val="auto"/>
                <w:sz w:val="20"/>
                <w:szCs w:val="20"/>
                <w:lang w:val="en-US"/>
              </w:rPr>
              <w:t>Comments</w:t>
            </w:r>
          </w:p>
        </w:tc>
      </w:tr>
      <w:tr w:rsidR="002A10D8" w:rsidRPr="0080538D" w:rsidTr="009F5799">
        <w:trPr>
          <w:trHeight w:val="66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5'-PTC6-disr_nat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CTGCAATCGGGGCAATTAAGCATCAGAAGAGGGGAATTTGATGCGCTGCAGGTCGACGGATC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5’ for 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ptc6::nat1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cassette amplification from pAG25</w:t>
            </w:r>
            <w:bookmarkStart w:id="0" w:name="_GoBack"/>
            <w:bookmarkEnd w:id="0"/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3'-PTC6-disr_nat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CTTGTTTCCACCCAGGGGGGTGTTTAGTTTAATTTTGTTTCGGCATAGGCCACTAGTGGATC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3’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ptc6::nat1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cassette amplification from pAG25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5’-PTC6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CCTGTGGATGACCCATGGCG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5' to verify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ptc6::nat1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disruption (-720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nat1-3'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GTGAAGGACCCATCCAGTGC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3’ to verify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ptc6::nat1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disruption (+92 from ATG of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nat1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5’-GAP1_RT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GGTTACTAGCCTTGTCTGGG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5' RT-PCR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GAP1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(+1352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3’-GAP1_RT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CGGGGAATACAGCAACGTAG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3' RT-PCR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GAP1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(+1561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5’-MEP1_RT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GCAGATCGCTTACATTGCCG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5' RT-PCR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MEP1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(+1116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3’-MEP1_RT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CAGAGCGTTGTGAATCTTCG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3’ RT-PCR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MEP1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(+1317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RT-ACT1 up2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TGCTGTCTTCCCATCTATCG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5’ RT-PCR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and q-RT-PCR 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ACT1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(+84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RT-ACT1 do2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aps/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ATTGAGCTTCATCACCAAC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3’ RT-PCR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and q-RT-PCR 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 xml:space="preserve">ACT1 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>(+178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RPL37A_F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CCCGTTCTCTAGGCTGATGG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5’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ChIP</w:t>
            </w:r>
            <w:proofErr w:type="spellEnd"/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RPL37A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(-225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RPL37A_R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GACAGACCGACGGACCACAC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3’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ChIP</w:t>
            </w:r>
            <w:proofErr w:type="spellEnd"/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RPL37A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(-159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RPL30_F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CCCGTCTATTCTCGTGTCGT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5’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ChIP</w:t>
            </w:r>
            <w:proofErr w:type="spellEnd"/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RPL30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(-499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RPL30_R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TGCTAGATGGGGGTTCAGTC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 xml:space="preserve">3’ </w:t>
            </w:r>
            <w:proofErr w:type="spellStart"/>
            <w:r w:rsidRPr="00653C4E">
              <w:rPr>
                <w:color w:val="auto"/>
                <w:sz w:val="20"/>
                <w:szCs w:val="20"/>
                <w:lang w:val="en-US"/>
              </w:rPr>
              <w:t>ChIP</w:t>
            </w:r>
            <w:proofErr w:type="spellEnd"/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RPL30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(-448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RPL16A_F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GATTATTTTCATGATACTTCG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5’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ChIP</w:t>
            </w:r>
            <w:proofErr w:type="spellEnd"/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RPL16A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(-353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53C4E">
              <w:rPr>
                <w:color w:val="auto"/>
                <w:sz w:val="20"/>
                <w:szCs w:val="20"/>
                <w:lang w:val="en-US"/>
              </w:rPr>
              <w:t>RPL16A_R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C76889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76889">
              <w:rPr>
                <w:color w:val="auto"/>
                <w:sz w:val="16"/>
                <w:szCs w:val="16"/>
                <w:lang w:val="en-US"/>
              </w:rPr>
              <w:t>CAGGATTTGTTCTGCATTGG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653C4E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3’ChIP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653C4E">
              <w:rPr>
                <w:i/>
                <w:color w:val="auto"/>
                <w:sz w:val="20"/>
                <w:szCs w:val="20"/>
                <w:lang w:val="en-US"/>
              </w:rPr>
              <w:t>RPL16A</w:t>
            </w:r>
            <w:r w:rsidRPr="00653C4E">
              <w:rPr>
                <w:color w:val="auto"/>
                <w:sz w:val="20"/>
                <w:szCs w:val="20"/>
                <w:lang w:val="en-US"/>
              </w:rPr>
              <w:t xml:space="preserve"> (-290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173EFC">
              <w:rPr>
                <w:color w:val="auto"/>
                <w:sz w:val="20"/>
                <w:szCs w:val="20"/>
                <w:lang w:val="en-US"/>
              </w:rPr>
              <w:t>5’-RPL37A_RT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highlight w:val="yellow"/>
                <w:lang w:val="en-US"/>
              </w:rPr>
            </w:pPr>
            <w:r w:rsidRPr="00173EFC">
              <w:rPr>
                <w:color w:val="auto"/>
                <w:sz w:val="16"/>
                <w:szCs w:val="16"/>
                <w:lang w:val="en-US"/>
              </w:rPr>
              <w:t>CCTGTGGTTATCCAGCTGC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173EFC">
              <w:rPr>
                <w:color w:val="auto"/>
                <w:sz w:val="20"/>
                <w:szCs w:val="20"/>
                <w:lang w:val="en-US"/>
              </w:rPr>
              <w:t xml:space="preserve">5'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173EFC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RPL37A</w:t>
            </w:r>
            <w:r w:rsidRPr="00173EFC">
              <w:rPr>
                <w:color w:val="auto"/>
                <w:sz w:val="20"/>
                <w:szCs w:val="20"/>
                <w:lang w:val="en-US"/>
              </w:rPr>
              <w:t xml:space="preserve"> (+466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173EFC">
              <w:rPr>
                <w:color w:val="auto"/>
                <w:sz w:val="20"/>
                <w:szCs w:val="20"/>
                <w:lang w:val="en-US"/>
              </w:rPr>
              <w:t>3'-RPL37A_RT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highlight w:val="yellow"/>
                <w:lang w:val="en-US"/>
              </w:rPr>
            </w:pPr>
            <w:r w:rsidRPr="00173EFC">
              <w:rPr>
                <w:color w:val="auto"/>
                <w:sz w:val="16"/>
                <w:szCs w:val="16"/>
                <w:lang w:val="en-US"/>
              </w:rPr>
              <w:t>GCCTTAGAAGCAGAGCCGG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173EFC">
              <w:rPr>
                <w:color w:val="auto"/>
                <w:sz w:val="20"/>
                <w:szCs w:val="20"/>
                <w:lang w:val="en-US"/>
              </w:rPr>
              <w:t xml:space="preserve">3'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173EFC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RPL37A</w:t>
            </w:r>
            <w:r w:rsidRPr="00173EFC">
              <w:rPr>
                <w:color w:val="auto"/>
                <w:sz w:val="20"/>
                <w:szCs w:val="20"/>
                <w:lang w:val="en-US"/>
              </w:rPr>
              <w:t xml:space="preserve"> (+616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5’-RPL30_RT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highlight w:val="yellow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CCGCTAACACTCCAGTTTTG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 xml:space="preserve">5'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RPL30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(+364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3'-RPL30_RT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highlight w:val="yellow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CTCTGAATAACTTACCGACAGC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173EFC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 xml:space="preserve">3'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RPL30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(+489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5’-RPL16A_RT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GAGAGTTGTTGTCCCACAAGCA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 xml:space="preserve">5'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EE6F0F">
              <w:rPr>
                <w:i/>
                <w:color w:val="auto"/>
                <w:sz w:val="20"/>
                <w:szCs w:val="20"/>
                <w:lang w:val="en-US"/>
              </w:rPr>
              <w:t>RPL16A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(+638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3'-RPL16A_RT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TAGCATTAGCAGAGGCAACTTTC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 xml:space="preserve">3' </w:t>
            </w:r>
            <w:r>
              <w:rPr>
                <w:color w:val="auto"/>
                <w:sz w:val="20"/>
                <w:szCs w:val="20"/>
                <w:lang w:val="en-US"/>
              </w:rPr>
              <w:t>q-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RPL16A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(+840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5'-RPF2_RT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CATGGGTGATAAATTGGGTAG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>5'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q-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RPF2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(+801 from ATG)</w:t>
            </w:r>
          </w:p>
        </w:tc>
      </w:tr>
      <w:tr w:rsidR="002A10D8" w:rsidRPr="0080538D" w:rsidTr="009F5799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lastRenderedPageBreak/>
              <w:t>3'-RPF2_RT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307871">
              <w:rPr>
                <w:color w:val="auto"/>
                <w:sz w:val="16"/>
                <w:szCs w:val="16"/>
                <w:lang w:val="en-US"/>
              </w:rPr>
              <w:t>CTTCATCTACCTCTCCATCAC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0D8" w:rsidRPr="00307871" w:rsidRDefault="002A10D8" w:rsidP="009F5799">
            <w:pPr>
              <w:spacing w:line="276" w:lineRule="auto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07871">
              <w:rPr>
                <w:color w:val="auto"/>
                <w:sz w:val="20"/>
                <w:szCs w:val="20"/>
                <w:lang w:val="en-US"/>
              </w:rPr>
              <w:t xml:space="preserve">3' RT-PCR for </w:t>
            </w:r>
            <w:r w:rsidRPr="00A0343B">
              <w:rPr>
                <w:i/>
                <w:color w:val="auto"/>
                <w:sz w:val="20"/>
                <w:szCs w:val="20"/>
                <w:lang w:val="en-US"/>
              </w:rPr>
              <w:t>RPF2</w:t>
            </w:r>
            <w:r w:rsidRPr="00307871">
              <w:rPr>
                <w:color w:val="auto"/>
                <w:sz w:val="20"/>
                <w:szCs w:val="20"/>
                <w:lang w:val="en-US"/>
              </w:rPr>
              <w:t xml:space="preserve"> (+931 from ATG)</w:t>
            </w:r>
          </w:p>
        </w:tc>
      </w:tr>
    </w:tbl>
    <w:p w:rsidR="002A10D8" w:rsidRPr="00653C4E" w:rsidRDefault="002A10D8" w:rsidP="002A10D8">
      <w:pPr>
        <w:spacing w:line="240" w:lineRule="auto"/>
        <w:jc w:val="left"/>
        <w:rPr>
          <w:color w:val="auto"/>
          <w:sz w:val="20"/>
          <w:szCs w:val="20"/>
          <w:lang w:val="en-US"/>
        </w:rPr>
      </w:pPr>
    </w:p>
    <w:p w:rsidR="002A10D8" w:rsidRDefault="002A10D8" w:rsidP="002A10D8">
      <w:pPr>
        <w:rPr>
          <w:color w:val="auto"/>
          <w:lang w:val="en-US"/>
        </w:rPr>
      </w:pPr>
    </w:p>
    <w:p w:rsidR="00A30998" w:rsidRPr="002A10D8" w:rsidRDefault="0080538D">
      <w:pPr>
        <w:rPr>
          <w:lang w:val="en-US"/>
        </w:rPr>
      </w:pPr>
    </w:p>
    <w:sectPr w:rsidR="00A30998" w:rsidRPr="002A10D8" w:rsidSect="00206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10D8"/>
    <w:rsid w:val="00206BED"/>
    <w:rsid w:val="002A10D8"/>
    <w:rsid w:val="0035581F"/>
    <w:rsid w:val="0080538D"/>
    <w:rsid w:val="008C22C0"/>
    <w:rsid w:val="009E2999"/>
    <w:rsid w:val="00E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8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0070C0"/>
      <w:sz w:val="24"/>
      <w:szCs w:val="24"/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8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0070C0"/>
      <w:sz w:val="24"/>
      <w:szCs w:val="24"/>
      <w:lang w:val="es-ES_trad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Casamayor</dc:creator>
  <cp:lastModifiedBy>ACG</cp:lastModifiedBy>
  <cp:revision>2</cp:revision>
  <dcterms:created xsi:type="dcterms:W3CDTF">2013-04-18T08:36:00Z</dcterms:created>
  <dcterms:modified xsi:type="dcterms:W3CDTF">2013-04-20T05:36:00Z</dcterms:modified>
</cp:coreProperties>
</file>