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8665" w14:textId="24911DF6" w:rsidR="008E6F79" w:rsidRPr="005C5ECD" w:rsidRDefault="00E073C8" w:rsidP="008E6F79">
      <w:pPr>
        <w:pStyle w:val="TFReferencesSection"/>
        <w:spacing w:after="0" w:line="240" w:lineRule="auto"/>
        <w:ind w:firstLine="0"/>
        <w:rPr>
          <w:rFonts w:cs="Times"/>
          <w:b/>
          <w:bCs/>
          <w:sz w:val="40"/>
          <w:szCs w:val="24"/>
          <w:lang w:eastAsia="ar-SA"/>
        </w:rPr>
      </w:pPr>
      <w:bookmarkStart w:id="0" w:name="_GoBack"/>
      <w:bookmarkEnd w:id="0"/>
      <w:r w:rsidRPr="005C5ECD">
        <w:rPr>
          <w:rFonts w:cs="Times"/>
          <w:b/>
          <w:bCs/>
          <w:sz w:val="40"/>
          <w:szCs w:val="24"/>
          <w:lang w:eastAsia="ar-SA"/>
        </w:rPr>
        <w:t>Text S6</w:t>
      </w:r>
      <w:r w:rsidR="008E6F79" w:rsidRPr="005C5ECD">
        <w:rPr>
          <w:rFonts w:cs="Times"/>
          <w:b/>
          <w:bCs/>
          <w:sz w:val="40"/>
          <w:szCs w:val="24"/>
          <w:lang w:eastAsia="ar-SA"/>
        </w:rPr>
        <w:t xml:space="preserve">. Building </w:t>
      </w:r>
      <w:r w:rsidR="00831B12">
        <w:rPr>
          <w:rFonts w:cs="Times"/>
          <w:b/>
          <w:bCs/>
          <w:sz w:val="40"/>
          <w:szCs w:val="24"/>
          <w:lang w:eastAsia="ar-SA"/>
        </w:rPr>
        <w:t>T</w:t>
      </w:r>
      <w:r w:rsidR="008E6F79" w:rsidRPr="005C5ECD">
        <w:rPr>
          <w:rFonts w:cs="Times"/>
          <w:b/>
          <w:bCs/>
          <w:sz w:val="40"/>
          <w:szCs w:val="24"/>
          <w:lang w:eastAsia="ar-SA"/>
        </w:rPr>
        <w:t xml:space="preserve">rajectories </w:t>
      </w:r>
      <w:r w:rsidR="00831B12">
        <w:rPr>
          <w:rFonts w:cs="Times"/>
          <w:b/>
          <w:bCs/>
          <w:sz w:val="40"/>
          <w:szCs w:val="24"/>
          <w:lang w:eastAsia="ar-SA"/>
        </w:rPr>
        <w:t>f</w:t>
      </w:r>
      <w:r w:rsidR="008E6F79" w:rsidRPr="005C5ECD">
        <w:rPr>
          <w:rFonts w:cs="Times"/>
          <w:b/>
          <w:bCs/>
          <w:sz w:val="40"/>
          <w:szCs w:val="24"/>
          <w:lang w:eastAsia="ar-SA"/>
        </w:rPr>
        <w:t xml:space="preserve">rom </w:t>
      </w:r>
      <w:r w:rsidR="00831B12">
        <w:rPr>
          <w:rFonts w:cs="Times"/>
          <w:b/>
          <w:bCs/>
          <w:sz w:val="40"/>
          <w:szCs w:val="24"/>
          <w:lang w:eastAsia="ar-SA"/>
        </w:rPr>
        <w:t>L</w:t>
      </w:r>
      <w:r w:rsidR="008E6F79" w:rsidRPr="005C5ECD">
        <w:rPr>
          <w:rFonts w:cs="Times"/>
          <w:b/>
          <w:bCs/>
          <w:sz w:val="40"/>
          <w:szCs w:val="24"/>
          <w:lang w:eastAsia="ar-SA"/>
        </w:rPr>
        <w:t>ocalizations.</w:t>
      </w:r>
    </w:p>
    <w:p w14:paraId="4D0CBF96" w14:textId="77777777" w:rsidR="008E6F79" w:rsidRPr="005C5ECD" w:rsidRDefault="008E6F79" w:rsidP="008E6F79">
      <w:pPr>
        <w:spacing w:after="0"/>
        <w:jc w:val="both"/>
        <w:rPr>
          <w:rFonts w:ascii="Times" w:eastAsia="Calibri" w:hAnsi="Times" w:cs="Times"/>
          <w:sz w:val="24"/>
          <w:szCs w:val="24"/>
        </w:rPr>
      </w:pPr>
    </w:p>
    <w:p w14:paraId="7D1EB0BC" w14:textId="77777777" w:rsidR="008E6F79" w:rsidRPr="005C5ECD" w:rsidRDefault="008E6F79" w:rsidP="008E6F79">
      <w:pPr>
        <w:spacing w:after="0"/>
        <w:ind w:firstLine="720"/>
        <w:jc w:val="both"/>
        <w:rPr>
          <w:rFonts w:ascii="Times" w:eastAsia="Calibri" w:hAnsi="Times" w:cs="Times"/>
          <w:sz w:val="24"/>
          <w:szCs w:val="24"/>
        </w:rPr>
      </w:pPr>
      <w:r w:rsidRPr="005C5ECD">
        <w:rPr>
          <w:rFonts w:ascii="Times" w:eastAsia="Calibri" w:hAnsi="Times" w:cs="Times"/>
          <w:sz w:val="24"/>
          <w:szCs w:val="24"/>
        </w:rPr>
        <w:t>Cost matrices are used to build trajectories in two steps: frame-to-frame and gap closing. Physical models are used to derive the costs for linking localizations, starting a new trajectory (birth), and ending a trajectory (death). The cost for connecting observations 1 and 2 is</w:t>
      </w:r>
    </w:p>
    <w:p w14:paraId="1D6F14EF" w14:textId="77777777" w:rsidR="008E6F79" w:rsidRPr="005C5ECD" w:rsidRDefault="00084ABA" w:rsidP="008E6F79">
      <w:pPr>
        <w:spacing w:after="0"/>
        <w:jc w:val="center"/>
        <w:rPr>
          <w:rFonts w:ascii="Times" w:eastAsia="Calibri" w:hAnsi="Times" w:cs="Times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 w:cs="Times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"/>
                <w:sz w:val="24"/>
                <w:szCs w:val="24"/>
              </w:rPr>
              <m:t>m,n</m:t>
            </m:r>
          </m:sub>
        </m:sSub>
        <m:r>
          <w:rPr>
            <w:rFonts w:ascii="Cambria Math" w:hAnsi="Cambria Math" w:cs="Times"/>
            <w:sz w:val="24"/>
            <w:szCs w:val="24"/>
          </w:rPr>
          <m:t>=-</m:t>
        </m:r>
        <m:r>
          <m:rPr>
            <m:sty m:val="p"/>
          </m:rPr>
          <w:rPr>
            <w:rFonts w:ascii="Cambria Math" w:hAnsi="Cambria Math" w:cs="Times"/>
            <w:sz w:val="24"/>
            <w:szCs w:val="24"/>
          </w:rPr>
          <m:t>log⁡</m:t>
        </m:r>
        <m:d>
          <m:dPr>
            <m:ctrlPr>
              <w:rPr>
                <w:rFonts w:ascii="Cambria Math" w:eastAsia="Times New Roman" w:hAnsi="Cambria Math" w:cs="Times"/>
                <w:sz w:val="24"/>
                <w:szCs w:val="24"/>
                <w:lang w:eastAsia="zh-CN"/>
              </w:rPr>
            </m:ctrlPr>
          </m:dPr>
          <m:e>
            <m:r>
              <w:rPr>
                <w:rFonts w:ascii="Cambria Math" w:hAnsi="Cambria Math" w:cs="Times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"/>
                        <w:i/>
                        <w:sz w:val="24"/>
                        <w:szCs w:val="24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"/>
                        <w:sz w:val="24"/>
                        <w:szCs w:val="24"/>
                        <w:lang w:eastAsia="zh-CN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"/>
                        <w:sz w:val="24"/>
                        <w:szCs w:val="24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"/>
                    <w:sz w:val="24"/>
                    <w:szCs w:val="24"/>
                    <w:lang w:eastAsia="zh-CN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Times"/>
                        <w:i/>
                        <w:sz w:val="24"/>
                        <w:szCs w:val="24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"/>
                        <w:sz w:val="24"/>
                        <w:szCs w:val="24"/>
                        <w:lang w:eastAsia="zh-CN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"/>
                        <w:sz w:val="24"/>
                        <w:szCs w:val="24"/>
                        <w:lang w:eastAsia="zh-C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"/>
                    <w:sz w:val="24"/>
                    <w:szCs w:val="24"/>
                    <w:lang w:eastAsia="zh-CN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Times"/>
                        <w:i/>
                        <w:sz w:val="24"/>
                        <w:szCs w:val="24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"/>
                        <w:sz w:val="24"/>
                        <w:szCs w:val="24"/>
                        <w:lang w:eastAsia="zh-C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"/>
                        <w:sz w:val="24"/>
                        <w:szCs w:val="24"/>
                        <w:lang w:eastAsia="zh-CN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="Times New Roman" w:hAnsi="Cambria Math" w:cs="Times"/>
                        <w:i/>
                        <w:sz w:val="24"/>
                        <w:szCs w:val="24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"/>
                        <w:sz w:val="24"/>
                        <w:szCs w:val="24"/>
                        <w:lang w:eastAsia="zh-CN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"/>
                        <w:sz w:val="24"/>
                        <w:szCs w:val="24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"/>
                    <w:sz w:val="24"/>
                    <w:szCs w:val="24"/>
                    <w:lang w:eastAsia="zh-CN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Times"/>
                        <w:i/>
                        <w:sz w:val="24"/>
                        <w:szCs w:val="24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"/>
                        <w:sz w:val="24"/>
                        <w:szCs w:val="24"/>
                        <w:lang w:eastAsia="zh-CN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"/>
                        <w:sz w:val="24"/>
                        <w:szCs w:val="24"/>
                        <w:lang w:eastAsia="zh-C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"/>
                    <w:sz w:val="24"/>
                    <w:szCs w:val="24"/>
                    <w:lang w:eastAsia="zh-CN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Times"/>
                        <w:i/>
                        <w:sz w:val="24"/>
                        <w:szCs w:val="24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"/>
                        <w:sz w:val="24"/>
                        <w:szCs w:val="24"/>
                        <w:lang w:eastAsia="zh-C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"/>
                        <w:sz w:val="24"/>
                        <w:szCs w:val="24"/>
                        <w:lang w:eastAsia="zh-CN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Times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"/>
                        <w:i/>
                        <w:sz w:val="24"/>
                        <w:szCs w:val="24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"/>
                        <w:sz w:val="24"/>
                        <w:szCs w:val="24"/>
                        <w:lang w:eastAsia="zh-CN"/>
                      </w:rPr>
                      <m:t>λ</m:t>
                    </m:r>
                  </m:e>
                  <m:sub>
                    <m:r>
                      <w:rPr>
                        <w:rFonts w:ascii="Cambria Math" w:eastAsia="Times New Roman" w:hAnsi="Cambria Math" w:cs="Times"/>
                        <w:sz w:val="24"/>
                        <w:szCs w:val="24"/>
                        <w:lang w:eastAsia="zh-CN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="Times New Roman" w:hAnsi="Cambria Math" w:cs="Times"/>
                        <w:i/>
                        <w:sz w:val="24"/>
                        <w:szCs w:val="24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"/>
                        <w:sz w:val="24"/>
                        <w:szCs w:val="24"/>
                        <w:lang w:eastAsia="zh-CN"/>
                      </w:rPr>
                      <m:t>λ</m:t>
                    </m:r>
                  </m:e>
                  <m:sub>
                    <m:r>
                      <w:rPr>
                        <w:rFonts w:ascii="Cambria Math" w:eastAsia="Times New Roman" w:hAnsi="Cambria Math" w:cs="Times"/>
                        <w:sz w:val="24"/>
                        <w:szCs w:val="24"/>
                        <w:lang w:eastAsia="zh-CN"/>
                      </w:rPr>
                      <m:t>1</m:t>
                    </m:r>
                  </m:sub>
                </m:sSub>
              </m:e>
            </m:d>
          </m:e>
        </m:d>
      </m:oMath>
      <w:r w:rsidR="008E6F79" w:rsidRPr="005C5ECD">
        <w:rPr>
          <w:rFonts w:ascii="Times" w:eastAsia="Calibri" w:hAnsi="Times" w:cs="Times"/>
          <w:sz w:val="24"/>
          <w:szCs w:val="24"/>
          <w:lang w:eastAsia="zh-CN"/>
        </w:rPr>
        <w:t>.</w:t>
      </w:r>
    </w:p>
    <w:p w14:paraId="4982D962" w14:textId="77777777" w:rsidR="008E6F79" w:rsidRPr="005C5ECD" w:rsidRDefault="008E6F79" w:rsidP="008E6F79">
      <w:pPr>
        <w:spacing w:after="0"/>
        <w:jc w:val="both"/>
        <w:rPr>
          <w:rFonts w:ascii="Times" w:eastAsia="Calibri" w:hAnsi="Times" w:cs="Times"/>
          <w:sz w:val="24"/>
          <w:szCs w:val="24"/>
        </w:rPr>
      </w:pPr>
      <w:r w:rsidRPr="005C5ECD">
        <w:rPr>
          <w:rFonts w:ascii="Times" w:eastAsia="Calibri" w:hAnsi="Times" w:cs="Times"/>
          <w:sz w:val="24"/>
          <w:szCs w:val="24"/>
        </w:rPr>
        <w:t xml:space="preserve">Under the assumption of Brownian motion, </w:t>
      </w:r>
      <w:r w:rsidRPr="005C5ECD">
        <w:rPr>
          <w:rFonts w:ascii="Times" w:eastAsia="Calibri" w:hAnsi="Times" w:cs="Times"/>
          <w:sz w:val="24"/>
          <w:szCs w:val="24"/>
          <w:lang w:eastAsia="zh-CN"/>
        </w:rPr>
        <w:t>the probability of making observation 2 (</w:t>
      </w:r>
      <m:oMath>
        <m:sSub>
          <m:sSubPr>
            <m:ctrlPr>
              <w:rPr>
                <w:rFonts w:ascii="Cambria Math" w:eastAsia="Times New Roman" w:hAnsi="Cambria Math" w:cs="Times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Times New Roman" w:hAnsi="Cambria Math" w:cs="Times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eastAsia="Times New Roman" w:hAnsi="Cambria Math" w:cs="Times"/>
                <w:sz w:val="24"/>
                <w:szCs w:val="24"/>
                <w:lang w:eastAsia="zh-CN"/>
              </w:rPr>
              <m:t>2</m:t>
            </m:r>
          </m:sub>
        </m:sSub>
        <m:r>
          <w:rPr>
            <w:rFonts w:ascii="Cambria Math" w:eastAsia="Times New Roman" w:hAnsi="Cambria Math" w:cs="Times"/>
            <w:sz w:val="24"/>
            <w:szCs w:val="24"/>
            <w:lang w:eastAsia="zh-CN"/>
          </w:rPr>
          <m:t>,</m:t>
        </m:r>
        <m:sSub>
          <m:sSubPr>
            <m:ctrlPr>
              <w:rPr>
                <w:rFonts w:ascii="Cambria Math" w:eastAsia="Times New Roman" w:hAnsi="Cambria Math" w:cs="Times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Times New Roman" w:hAnsi="Cambria Math" w:cs="Times"/>
                <w:sz w:val="24"/>
                <w:szCs w:val="24"/>
                <w:lang w:eastAsia="zh-CN"/>
              </w:rPr>
              <m:t>y</m:t>
            </m:r>
          </m:e>
          <m:sub>
            <m:r>
              <w:rPr>
                <w:rFonts w:ascii="Cambria Math" w:eastAsia="Times New Roman" w:hAnsi="Cambria Math" w:cs="Times"/>
                <w:sz w:val="24"/>
                <w:szCs w:val="24"/>
                <w:lang w:eastAsia="zh-CN"/>
              </w:rPr>
              <m:t>2</m:t>
            </m:r>
          </m:sub>
        </m:sSub>
        <m:r>
          <w:rPr>
            <w:rFonts w:ascii="Cambria Math" w:eastAsia="Times New Roman" w:hAnsi="Cambria Math" w:cs="Times"/>
            <w:sz w:val="24"/>
            <w:szCs w:val="24"/>
            <w:lang w:eastAsia="zh-CN"/>
          </w:rPr>
          <m:t>,</m:t>
        </m:r>
        <m:sSub>
          <m:sSubPr>
            <m:ctrlPr>
              <w:rPr>
                <w:rFonts w:ascii="Cambria Math" w:eastAsia="Times New Roman" w:hAnsi="Cambria Math" w:cs="Times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Times New Roman" w:hAnsi="Cambria Math" w:cs="Times"/>
                <w:sz w:val="24"/>
                <w:szCs w:val="24"/>
                <w:lang w:eastAsia="zh-CN"/>
              </w:rPr>
              <m:t>t</m:t>
            </m:r>
          </m:e>
          <m:sub>
            <m:r>
              <w:rPr>
                <w:rFonts w:ascii="Cambria Math" w:eastAsia="Times New Roman" w:hAnsi="Cambria Math" w:cs="Times"/>
                <w:sz w:val="24"/>
                <w:szCs w:val="24"/>
                <w:lang w:eastAsia="zh-CN"/>
              </w:rPr>
              <m:t>2</m:t>
            </m:r>
          </m:sub>
        </m:sSub>
      </m:oMath>
      <w:r w:rsidRPr="005C5ECD">
        <w:rPr>
          <w:rFonts w:ascii="Times" w:eastAsia="Calibri" w:hAnsi="Times" w:cs="Times"/>
          <w:sz w:val="24"/>
          <w:szCs w:val="24"/>
          <w:lang w:eastAsia="zh-CN"/>
        </w:rPr>
        <w:t>) given observation 1 (</w:t>
      </w:r>
      <m:oMath>
        <m:sSub>
          <m:sSubPr>
            <m:ctrlPr>
              <w:rPr>
                <w:rFonts w:ascii="Cambria Math" w:eastAsia="Times New Roman" w:hAnsi="Cambria Math" w:cs="Times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Times New Roman" w:hAnsi="Cambria Math" w:cs="Times"/>
                <w:sz w:val="24"/>
                <w:szCs w:val="24"/>
                <w:lang w:eastAsia="zh-CN"/>
              </w:rPr>
              <m:t>x</m:t>
            </m:r>
          </m:e>
          <m:sub>
            <m:r>
              <w:rPr>
                <w:rFonts w:ascii="Cambria Math" w:eastAsia="Times New Roman" w:hAnsi="Cambria Math" w:cs="Times"/>
                <w:sz w:val="24"/>
                <w:szCs w:val="24"/>
                <w:lang w:eastAsia="zh-CN"/>
              </w:rPr>
              <m:t>2</m:t>
            </m:r>
          </m:sub>
        </m:sSub>
        <m:r>
          <w:rPr>
            <w:rFonts w:ascii="Cambria Math" w:eastAsia="Times New Roman" w:hAnsi="Cambria Math" w:cs="Times"/>
            <w:sz w:val="24"/>
            <w:szCs w:val="24"/>
            <w:lang w:eastAsia="zh-CN"/>
          </w:rPr>
          <m:t>,</m:t>
        </m:r>
        <m:sSub>
          <m:sSubPr>
            <m:ctrlPr>
              <w:rPr>
                <w:rFonts w:ascii="Cambria Math" w:eastAsia="Times New Roman" w:hAnsi="Cambria Math" w:cs="Times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Times New Roman" w:hAnsi="Cambria Math" w:cs="Times"/>
                <w:sz w:val="24"/>
                <w:szCs w:val="24"/>
                <w:lang w:eastAsia="zh-CN"/>
              </w:rPr>
              <m:t>y</m:t>
            </m:r>
          </m:e>
          <m:sub>
            <m:r>
              <w:rPr>
                <w:rFonts w:ascii="Cambria Math" w:eastAsia="Times New Roman" w:hAnsi="Cambria Math" w:cs="Times"/>
                <w:sz w:val="24"/>
                <w:szCs w:val="24"/>
                <w:lang w:eastAsia="zh-CN"/>
              </w:rPr>
              <m:t>2</m:t>
            </m:r>
          </m:sub>
        </m:sSub>
        <m:r>
          <w:rPr>
            <w:rFonts w:ascii="Cambria Math" w:eastAsia="Times New Roman" w:hAnsi="Cambria Math" w:cs="Times"/>
            <w:sz w:val="24"/>
            <w:szCs w:val="24"/>
            <w:lang w:eastAsia="zh-CN"/>
          </w:rPr>
          <m:t>,</m:t>
        </m:r>
        <m:sSub>
          <m:sSubPr>
            <m:ctrlPr>
              <w:rPr>
                <w:rFonts w:ascii="Cambria Math" w:eastAsia="Times New Roman" w:hAnsi="Cambria Math" w:cs="Times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="Times New Roman" w:hAnsi="Cambria Math" w:cs="Times"/>
                <w:sz w:val="24"/>
                <w:szCs w:val="24"/>
                <w:lang w:eastAsia="zh-CN"/>
              </w:rPr>
              <m:t>t</m:t>
            </m:r>
          </m:e>
          <m:sub>
            <m:r>
              <w:rPr>
                <w:rFonts w:ascii="Cambria Math" w:eastAsia="Times New Roman" w:hAnsi="Cambria Math" w:cs="Times"/>
                <w:sz w:val="24"/>
                <w:szCs w:val="24"/>
                <w:lang w:eastAsia="zh-CN"/>
              </w:rPr>
              <m:t>2</m:t>
            </m:r>
          </m:sub>
        </m:sSub>
      </m:oMath>
      <w:r w:rsidRPr="005C5ECD">
        <w:rPr>
          <w:rFonts w:ascii="Times" w:eastAsia="Calibri" w:hAnsi="Times" w:cs="Times"/>
          <w:sz w:val="24"/>
          <w:szCs w:val="24"/>
          <w:lang w:eastAsia="zh-CN"/>
        </w:rPr>
        <w:t xml:space="preserve">) is </w:t>
      </w:r>
    </w:p>
    <w:p w14:paraId="3BDA6629" w14:textId="77777777" w:rsidR="008E6F79" w:rsidRPr="005C5ECD" w:rsidRDefault="008E6F79" w:rsidP="008E6F79">
      <w:pPr>
        <w:spacing w:after="0"/>
        <w:jc w:val="center"/>
        <w:rPr>
          <w:rFonts w:ascii="Times" w:eastAsia="Calibri" w:hAnsi="Times" w:cs="Times"/>
          <w:sz w:val="24"/>
          <w:szCs w:val="24"/>
        </w:rPr>
      </w:pPr>
      <m:oMath>
        <m:r>
          <w:rPr>
            <w:rFonts w:ascii="Cambria Math" w:hAnsi="Cambria Math" w:cs="Times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eastAsia="Times New Roman" w:hAnsi="Cambria Math" w:cs="Times"/>
                    <w:sz w:val="24"/>
                    <w:szCs w:val="24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"/>
                    <w:sz w:val="24"/>
                    <w:szCs w:val="24"/>
                    <w:lang w:eastAsia="zh-CN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"/>
                <w:sz w:val="24"/>
                <w:szCs w:val="24"/>
                <w:lang w:eastAsia="zh-CN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eastAsia="Times New Roman" w:hAnsi="Cambria Math" w:cs="Times"/>
                    <w:sz w:val="24"/>
                    <w:szCs w:val="24"/>
                    <w:lang w:eastAsia="zh-CN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"/>
                    <w:sz w:val="24"/>
                    <w:szCs w:val="24"/>
                    <w:lang w:eastAsia="zh-CN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"/>
                <w:sz w:val="24"/>
                <w:szCs w:val="24"/>
                <w:lang w:eastAsia="zh-CN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eastAsia="Times New Roman" w:hAnsi="Cambria Math" w:cs="Times"/>
                    <w:sz w:val="24"/>
                    <w:szCs w:val="24"/>
                    <w:lang w:eastAsia="zh-CN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"/>
                    <w:sz w:val="24"/>
                    <w:szCs w:val="24"/>
                    <w:lang w:eastAsia="zh-CN"/>
                  </w:rPr>
                  <m:t>2</m:t>
                </m:r>
              </m:sub>
            </m:sSub>
          </m:e>
          <m:e>
            <m:sSub>
              <m:sSubPr>
                <m:ctrlPr>
                  <w:rPr>
                    <w:rFonts w:ascii="Cambria Math" w:eastAsia="Times New Roman" w:hAnsi="Cambria Math" w:cs="Times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eastAsia="Times New Roman" w:hAnsi="Cambria Math" w:cs="Times"/>
                    <w:sz w:val="24"/>
                    <w:szCs w:val="24"/>
                    <w:lang w:eastAsia="zh-CN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"/>
                    <w:sz w:val="24"/>
                    <w:szCs w:val="24"/>
                    <w:lang w:eastAsia="zh-CN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"/>
                <w:sz w:val="24"/>
                <w:szCs w:val="24"/>
                <w:lang w:eastAsia="zh-CN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eastAsia="Times New Roman" w:hAnsi="Cambria Math" w:cs="Times"/>
                    <w:sz w:val="24"/>
                    <w:szCs w:val="24"/>
                    <w:lang w:eastAsia="zh-CN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"/>
                    <w:sz w:val="24"/>
                    <w:szCs w:val="24"/>
                    <w:lang w:eastAsia="zh-CN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"/>
                <w:sz w:val="24"/>
                <w:szCs w:val="24"/>
                <w:lang w:eastAsia="zh-CN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eastAsia="Times New Roman" w:hAnsi="Cambria Math" w:cs="Times"/>
                    <w:sz w:val="24"/>
                    <w:szCs w:val="24"/>
                    <w:lang w:eastAsia="zh-CN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"/>
                    <w:sz w:val="24"/>
                    <w:szCs w:val="24"/>
                    <w:lang w:eastAsia="zh-CN"/>
                  </w:rPr>
                  <m:t>1</m:t>
                </m:r>
              </m:sub>
            </m:sSub>
          </m:e>
        </m:d>
        <m:r>
          <w:rPr>
            <w:rFonts w:ascii="Cambria Math" w:hAnsi="Cambria Math" w:cs="Times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="Times New Roman" w:hAnsi="Cambria Math" w:cs="Times"/>
                <w:sz w:val="24"/>
                <w:szCs w:val="24"/>
                <w:lang w:eastAsia="zh-CN"/>
              </w:rPr>
              <m:t>e</m:t>
            </m:r>
          </m:e>
          <m:sup>
            <m:f>
              <m:fPr>
                <m:ctrlPr>
                  <w:rPr>
                    <w:rFonts w:ascii="Cambria Math" w:eastAsia="Times New Roman" w:hAnsi="Cambria Math" w:cs="Times"/>
                    <w:i/>
                    <w:sz w:val="24"/>
                    <w:szCs w:val="24"/>
                    <w:lang w:eastAsia="zh-CN"/>
                  </w:rPr>
                </m:ctrlPr>
              </m:fPr>
              <m:num>
                <m:r>
                  <w:rPr>
                    <w:rFonts w:ascii="Cambria Math" w:hAnsi="Cambria Math" w:cs="Times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"/>
                        <w:i/>
                        <w:sz w:val="24"/>
                        <w:szCs w:val="24"/>
                        <w:lang w:eastAsia="zh-C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"/>
                            <w:i/>
                            <w:sz w:val="24"/>
                            <w:szCs w:val="24"/>
                            <w:lang w:eastAsia="zh-C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"/>
                                <w:i/>
                                <w:sz w:val="24"/>
                                <w:szCs w:val="24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"/>
                                    <w:i/>
                                    <w:sz w:val="24"/>
                                    <w:szCs w:val="24"/>
                                    <w:lang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sub>
                        </m:sSub>
                        <m:r>
                          <w:rPr>
                            <w:rFonts w:ascii="Cambria Math" w:hAnsi="Cambria Math" w:cs="Times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"/>
                                <w:i/>
                                <w:sz w:val="24"/>
                                <w:szCs w:val="24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"/>
                                    <w:i/>
                                    <w:sz w:val="24"/>
                                    <w:szCs w:val="24"/>
                                    <w:lang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"/>
                    <w:sz w:val="24"/>
                    <w:szCs w:val="24"/>
                    <w:lang w:eastAsia="zh-CN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"/>
                        <w:i/>
                        <w:sz w:val="24"/>
                        <w:szCs w:val="24"/>
                        <w:lang w:eastAsia="zh-C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"/>
                            <w:i/>
                            <w:sz w:val="24"/>
                            <w:szCs w:val="24"/>
                            <w:lang w:eastAsia="zh-C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"/>
                                <w:i/>
                                <w:sz w:val="24"/>
                                <w:szCs w:val="24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"/>
                                    <w:i/>
                                    <w:sz w:val="24"/>
                                    <w:szCs w:val="24"/>
                                    <w:lang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sub>
                        </m:sSub>
                        <m:r>
                          <w:rPr>
                            <w:rFonts w:ascii="Cambria Math" w:hAnsi="Cambria Math" w:cs="Times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"/>
                                <w:i/>
                                <w:sz w:val="24"/>
                                <w:szCs w:val="24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"/>
                                    <w:i/>
                                    <w:sz w:val="24"/>
                                    <w:szCs w:val="24"/>
                                    <w:lang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"/>
                    <w:sz w:val="24"/>
                    <w:szCs w:val="24"/>
                  </w:rPr>
                  <m:t>4D</m:t>
                </m:r>
                <m:r>
                  <m:rPr>
                    <m:sty m:val="p"/>
                  </m:rPr>
                  <w:rPr>
                    <w:rFonts w:ascii="Cambria Math" w:hAnsi="Cambria Math" w:cs="Times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"/>
                    <w:sz w:val="24"/>
                    <w:szCs w:val="24"/>
                  </w:rPr>
                  <m:t>t+</m:t>
                </m:r>
                <m:sSubSup>
                  <m:sSubSupPr>
                    <m:ctrlPr>
                      <w:rPr>
                        <w:rFonts w:ascii="Cambria Math" w:eastAsia="Times New Roman" w:hAnsi="Cambria Math" w:cs="Times"/>
                        <w:i/>
                        <w:sz w:val="24"/>
                        <w:szCs w:val="24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 w:cs="Times"/>
                        <w:sz w:val="24"/>
                        <w:szCs w:val="24"/>
                      </w:rPr>
                      <m:t>2σ</m:t>
                    </m:r>
                  </m:e>
                  <m:sub>
                    <m:r>
                      <w:rPr>
                        <w:rFonts w:ascii="Cambria Math" w:hAnsi="Cambria Math" w:cs="Times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Cambria Math" w:cs="Times"/>
                        <w:i/>
                        <w:sz w:val="24"/>
                        <w:szCs w:val="24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 w:cs="Times"/>
                        <w:sz w:val="24"/>
                        <w:szCs w:val="24"/>
                      </w:rPr>
                      <m:t>2σ</m:t>
                    </m:r>
                  </m:e>
                  <m:sub>
                    <m:r>
                      <w:rPr>
                        <w:rFonts w:ascii="Cambria Math" w:hAnsi="Cambria Math" w:cs="Times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"/>
                        <w:sz w:val="24"/>
                        <w:szCs w:val="24"/>
                      </w:rPr>
                      <m:t>2</m:t>
                    </m:r>
                  </m:sup>
                </m:sSubSup>
              </m:den>
            </m:f>
          </m:sup>
        </m:sSup>
      </m:oMath>
      <w:r w:rsidRPr="005C5ECD">
        <w:rPr>
          <w:rFonts w:ascii="Times" w:eastAsia="Calibri" w:hAnsi="Times" w:cs="Times"/>
          <w:sz w:val="24"/>
          <w:szCs w:val="24"/>
          <w:lang w:eastAsia="zh-CN"/>
        </w:rPr>
        <w:t>,</w:t>
      </w:r>
    </w:p>
    <w:p w14:paraId="448DF967" w14:textId="77777777" w:rsidR="008E6F79" w:rsidRPr="005C5ECD" w:rsidRDefault="008E6F79" w:rsidP="008E6F79">
      <w:pPr>
        <w:spacing w:after="0"/>
        <w:jc w:val="both"/>
        <w:rPr>
          <w:rFonts w:ascii="Times" w:eastAsia="Calibri" w:hAnsi="Times" w:cs="Times"/>
          <w:sz w:val="24"/>
          <w:szCs w:val="24"/>
        </w:rPr>
      </w:pPr>
      <w:proofErr w:type="gramStart"/>
      <w:r w:rsidRPr="005C5ECD">
        <w:rPr>
          <w:rFonts w:ascii="Times" w:eastAsia="Calibri" w:hAnsi="Times" w:cs="Times"/>
          <w:sz w:val="24"/>
          <w:szCs w:val="24"/>
        </w:rPr>
        <w:t>where</w:t>
      </w:r>
      <w:proofErr w:type="gramEnd"/>
    </w:p>
    <w:p w14:paraId="15A5BB56" w14:textId="77777777" w:rsidR="008E6F79" w:rsidRPr="005C5ECD" w:rsidRDefault="00084ABA" w:rsidP="008E6F79">
      <w:pPr>
        <w:spacing w:after="0"/>
        <w:jc w:val="both"/>
        <w:rPr>
          <w:rFonts w:ascii="Times" w:eastAsia="Calibri" w:hAnsi="Times" w:cs="Times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"/>
                  <w:i/>
                  <w:sz w:val="24"/>
                  <w:szCs w:val="24"/>
                  <w:lang w:eastAsia="zh-CN"/>
                </w:rPr>
              </m:ctrlPr>
            </m:sSubSupPr>
            <m:e>
              <m:r>
                <w:rPr>
                  <w:rFonts w:ascii="Cambria Math" w:hAnsi="Cambria Math" w:cs="Times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Cambria Math" w:cs="Times"/>
                  <w:i/>
                  <w:sz w:val="24"/>
                  <w:szCs w:val="24"/>
                  <w:lang w:eastAsia="zh-CN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"/>
                      <w:sz w:val="24"/>
                      <w:szCs w:val="24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"/>
                          <w:sz w:val="24"/>
                          <w:szCs w:val="24"/>
                        </w:rPr>
                        <m:t>θ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sub>
                  </m:sSub>
                </m:sub>
              </m:sSub>
            </m:e>
            <m:sup>
              <m:r>
                <w:rPr>
                  <w:rFonts w:ascii="Cambria Math" w:hAnsi="Cambria Math" w:cs="Times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Times New Roman" w:hAnsi="Cambria Math" w:cs="Times"/>
                  <w:i/>
                  <w:sz w:val="24"/>
                  <w:szCs w:val="24"/>
                  <w:lang w:eastAsia="zh-CN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"/>
                      <w:sz w:val="24"/>
                      <w:szCs w:val="24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"/>
                          <w:sz w:val="24"/>
                          <w:szCs w:val="24"/>
                        </w:rPr>
                        <m:t>θ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sub>
                  </m:sSub>
                </m:sub>
              </m:sSub>
            </m:e>
            <m:sup>
              <m:r>
                <w:rPr>
                  <w:rFonts w:ascii="Cambria Math" w:hAnsi="Cambria Math" w:cs="Times"/>
                  <w:sz w:val="24"/>
                  <w:szCs w:val="24"/>
                </w:rPr>
                <m:t>2</m:t>
              </m:r>
            </m:sup>
          </m:sSup>
        </m:oMath>
      </m:oMathPara>
    </w:p>
    <w:p w14:paraId="1210A0B2" w14:textId="77777777" w:rsidR="008E6F79" w:rsidRPr="005C5ECD" w:rsidRDefault="008E6F79" w:rsidP="008E6F79">
      <w:pPr>
        <w:spacing w:after="0"/>
        <w:jc w:val="both"/>
        <w:rPr>
          <w:rFonts w:ascii="Times" w:eastAsia="Calibri" w:hAnsi="Times" w:cs="Times"/>
          <w:sz w:val="24"/>
          <w:szCs w:val="24"/>
          <w:lang w:eastAsia="zh-CN"/>
        </w:rPr>
      </w:pPr>
      <w:proofErr w:type="gramStart"/>
      <w:r w:rsidRPr="005C5ECD">
        <w:rPr>
          <w:rFonts w:ascii="Times" w:eastAsia="Calibri" w:hAnsi="Times" w:cs="Times"/>
          <w:sz w:val="24"/>
          <w:szCs w:val="24"/>
        </w:rPr>
        <w:t>is</w:t>
      </w:r>
      <w:proofErr w:type="gramEnd"/>
      <w:r w:rsidRPr="005C5ECD">
        <w:rPr>
          <w:rFonts w:ascii="Times" w:eastAsia="Calibri" w:hAnsi="Times" w:cs="Times"/>
          <w:sz w:val="24"/>
          <w:szCs w:val="24"/>
          <w:lang w:eastAsia="zh-CN"/>
        </w:rPr>
        <w:t xml:space="preserve"> the spatial localization error for observation 1 and </w:t>
      </w:r>
      <m:oMath>
        <m:sSubSup>
          <m:sSubSupPr>
            <m:ctrlPr>
              <w:rPr>
                <w:rFonts w:ascii="Cambria Math" w:eastAsia="Times New Roman" w:hAnsi="Cambria Math" w:cs="Times"/>
                <w:i/>
                <w:sz w:val="24"/>
                <w:szCs w:val="24"/>
                <w:lang w:eastAsia="zh-CN"/>
              </w:rPr>
            </m:ctrlPr>
          </m:sSubSupPr>
          <m:e>
            <m:r>
              <w:rPr>
                <w:rFonts w:ascii="Cambria Math" w:hAnsi="Cambria Math" w:cs="Times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"/>
                <w:sz w:val="24"/>
                <w:szCs w:val="24"/>
              </w:rPr>
              <m:t>2</m:t>
            </m:r>
          </m:sup>
        </m:sSubSup>
      </m:oMath>
      <w:r w:rsidRPr="005C5ECD">
        <w:rPr>
          <w:rFonts w:ascii="Times" w:eastAsia="Calibri" w:hAnsi="Times" w:cs="Times"/>
          <w:sz w:val="24"/>
          <w:szCs w:val="24"/>
          <w:lang w:eastAsia="zh-CN"/>
        </w:rPr>
        <w:t xml:space="preserve"> is similarly defined for observation 2.</w:t>
      </w:r>
      <w:r w:rsidRPr="005C5ECD">
        <w:rPr>
          <w:rFonts w:ascii="Times" w:eastAsia="Calibri" w:hAnsi="Times" w:cs="Times"/>
          <w:sz w:val="24"/>
          <w:szCs w:val="24"/>
        </w:rPr>
        <w:t xml:space="preserve">  Similarly, due to the spectral emission peak, </w:t>
      </w:r>
      <w:r w:rsidRPr="005C5ECD">
        <w:rPr>
          <w:rFonts w:ascii="Times" w:eastAsia="Calibri" w:hAnsi="Times" w:cs="Times"/>
          <w:sz w:val="24"/>
          <w:szCs w:val="24"/>
          <w:lang w:eastAsia="zh-CN"/>
        </w:rPr>
        <w:t>the probability of making observation 2 (</w:t>
      </w:r>
      <m:oMath>
        <m:sSub>
          <m:sSubPr>
            <m:ctrlPr>
              <w:rPr>
                <w:rFonts w:ascii="Cambria Math" w:eastAsia="Times New Roman" w:hAnsi="Cambria Math" w:cs="Times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 w:cs="Times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Times"/>
            <w:sz w:val="24"/>
            <w:szCs w:val="24"/>
            <w:lang w:eastAsia="zh-CN"/>
          </w:rPr>
          <m:t>)</m:t>
        </m:r>
      </m:oMath>
      <w:r w:rsidRPr="005C5ECD">
        <w:rPr>
          <w:rFonts w:ascii="Times" w:eastAsia="Calibri" w:hAnsi="Times" w:cs="Times"/>
          <w:sz w:val="24"/>
          <w:szCs w:val="24"/>
          <w:lang w:eastAsia="zh-CN"/>
        </w:rPr>
        <w:t xml:space="preserve"> given observation 1 (</w:t>
      </w:r>
      <m:oMath>
        <m:sSub>
          <m:sSubPr>
            <m:ctrlPr>
              <w:rPr>
                <w:rFonts w:ascii="Cambria Math" w:eastAsia="Times New Roman" w:hAnsi="Cambria Math" w:cs="Times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 w:cs="Times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"/>
            <w:sz w:val="24"/>
            <w:szCs w:val="24"/>
            <w:lang w:eastAsia="zh-CN"/>
          </w:rPr>
          <m:t>)</m:t>
        </m:r>
      </m:oMath>
      <w:r w:rsidRPr="005C5ECD">
        <w:rPr>
          <w:rFonts w:ascii="Times" w:eastAsia="Calibri" w:hAnsi="Times" w:cs="Times"/>
          <w:sz w:val="24"/>
          <w:szCs w:val="24"/>
          <w:lang w:eastAsia="zh-CN"/>
        </w:rPr>
        <w:t xml:space="preserve"> is</w:t>
      </w:r>
    </w:p>
    <w:p w14:paraId="22F186F6" w14:textId="77777777" w:rsidR="008E6F79" w:rsidRPr="005C5ECD" w:rsidRDefault="008E6F79" w:rsidP="008E6F79">
      <w:pPr>
        <w:spacing w:after="0"/>
        <w:jc w:val="center"/>
        <w:rPr>
          <w:rFonts w:ascii="Times" w:eastAsia="Calibri" w:hAnsi="Times" w:cs="Times"/>
          <w:sz w:val="24"/>
          <w:szCs w:val="24"/>
        </w:rPr>
      </w:pPr>
      <m:oMath>
        <m:r>
          <w:rPr>
            <w:rFonts w:ascii="Cambria Math" w:hAnsi="Cambria Math" w:cs="Times"/>
            <w:sz w:val="24"/>
            <w:szCs w:val="24"/>
          </w:rPr>
          <m:t>P</m:t>
        </m:r>
        <m:d>
          <m:dPr>
            <m:ctrlPr>
              <w:rPr>
                <w:rFonts w:ascii="Cambria Math" w:eastAsia="Times New Roman" w:hAnsi="Cambria Math" w:cs="Times"/>
                <w:i/>
                <w:sz w:val="24"/>
                <w:szCs w:val="24"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Times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imes"/>
                    <w:sz w:val="24"/>
                    <w:szCs w:val="24"/>
                  </w:rPr>
                  <m:t>2</m:t>
                </m:r>
              </m:sub>
            </m:sSub>
          </m:e>
          <m:e>
            <m:sSub>
              <m:sSubPr>
                <m:ctrlPr>
                  <w:rPr>
                    <w:rFonts w:ascii="Cambria Math" w:eastAsia="Times New Roman" w:hAnsi="Cambria Math" w:cs="Times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Times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imes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 w:cs="Times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"/>
            <w:sz w:val="24"/>
            <w:szCs w:val="24"/>
          </w:rPr>
          <m:t>erf⁡</m:t>
        </m:r>
        <m:d>
          <m:dPr>
            <m:ctrlPr>
              <w:rPr>
                <w:rFonts w:ascii="Cambria Math" w:eastAsia="Times New Roman" w:hAnsi="Cambria Math" w:cs="Times"/>
                <w:i/>
                <w:sz w:val="24"/>
                <w:szCs w:val="24"/>
                <w:lang w:eastAsia="zh-CN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"/>
                    <w:i/>
                    <w:sz w:val="24"/>
                    <w:szCs w:val="24"/>
                    <w:lang w:eastAsia="zh-CN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"/>
                        <w:i/>
                        <w:sz w:val="24"/>
                        <w:szCs w:val="24"/>
                        <w:lang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"/>
                            <w:i/>
                            <w:sz w:val="24"/>
                            <w:szCs w:val="24"/>
                            <w:lang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Times New Roman" w:hAnsi="Cambria Math" w:cs="Times"/>
                                <w:i/>
                                <w:sz w:val="24"/>
                                <w:szCs w:val="24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Times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"/>
                            <w:i/>
                            <w:sz w:val="24"/>
                            <w:szCs w:val="24"/>
                            <w:lang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"/>
                            <w:sz w:val="24"/>
                            <w:szCs w:val="24"/>
                          </w:rPr>
                          <m:t>θ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Times New Roman" w:hAnsi="Cambria Math" w:cs="Times"/>
                                <w:i/>
                                <w:sz w:val="24"/>
                                <w:szCs w:val="24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"/>
                                <w:sz w:val="24"/>
                                <w:szCs w:val="24"/>
                                <w:lang w:eastAsia="zh-CN"/>
                              </w:rPr>
                              <m:t>2</m:t>
                            </m:r>
                          </m:sub>
                        </m:sSub>
                      </m:sub>
                    </m:sSub>
                  </m:e>
                </m:d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"/>
                        <w:i/>
                        <w:sz w:val="24"/>
                        <w:szCs w:val="24"/>
                        <w:lang w:eastAsia="zh-CN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"/>
                        <w:sz w:val="24"/>
                        <w:szCs w:val="24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"/>
                            <w:i/>
                            <w:sz w:val="24"/>
                            <w:szCs w:val="24"/>
                            <w:lang w:eastAsia="zh-CN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 w:cs="Times"/>
                                <w:i/>
                                <w:sz w:val="24"/>
                                <w:szCs w:val="24"/>
                                <w:lang w:eastAsia="zh-CN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"/>
                                    <w:i/>
                                    <w:sz w:val="24"/>
                                    <w:szCs w:val="24"/>
                                    <w:lang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"/>
                                        <w:i/>
                                        <w:sz w:val="24"/>
                                        <w:szCs w:val="24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"/>
                                        <w:sz w:val="24"/>
                                        <w:szCs w:val="24"/>
                                      </w:rPr>
                                      <m:t>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 w:hAnsi="Cambria Math" w:cs="Times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 w:cs="Times"/>
                            <w:sz w:val="24"/>
                            <w:szCs w:val="24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eastAsia="Times New Roman" w:hAnsi="Cambria Math" w:cs="Times"/>
                                <w:i/>
                                <w:sz w:val="24"/>
                                <w:szCs w:val="24"/>
                                <w:lang w:eastAsia="zh-CN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"/>
                                    <w:i/>
                                    <w:sz w:val="24"/>
                                    <w:szCs w:val="24"/>
                                    <w:lang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"/>
                                        <w:i/>
                                        <w:sz w:val="24"/>
                                        <w:szCs w:val="24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"/>
                                        <w:sz w:val="24"/>
                                        <w:szCs w:val="24"/>
                                      </w:rPr>
                                      <m:t>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 w:hAnsi="Cambria Math" w:cs="Times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 w:cs="Times"/>
                            <w:sz w:val="24"/>
                            <w:szCs w:val="24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eastAsia="Times New Roman" w:hAnsi="Cambria Math" w:cs="Times"/>
                                <w:i/>
                                <w:sz w:val="24"/>
                                <w:szCs w:val="24"/>
                                <w:lang w:eastAsia="zh-CN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"/>
                                    <w:i/>
                                    <w:sz w:val="24"/>
                                    <w:szCs w:val="24"/>
                                    <w:lang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"/>
                                    <w:sz w:val="24"/>
                                    <w:szCs w:val="24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Times" w:hAnsi="Times" w:cs="Times"/>
                                    <w:sz w:val="24"/>
                                    <w:szCs w:val="24"/>
                                  </w:rPr>
                                  <m:t>jump</m:t>
                                </m:r>
                              </m:sub>
                            </m:sSub>
                          </m:sub>
                          <m:sup>
                            <m:r>
                              <w:rPr>
                                <w:rFonts w:ascii="Cambria Math" w:hAnsi="Cambria Math" w:cs="Times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</m:rad>
              </m:den>
            </m:f>
          </m:e>
        </m:d>
      </m:oMath>
      <w:r w:rsidRPr="005C5ECD">
        <w:rPr>
          <w:rFonts w:ascii="Times" w:eastAsia="Calibri" w:hAnsi="Times" w:cs="Times"/>
          <w:sz w:val="24"/>
          <w:szCs w:val="24"/>
          <w:lang w:eastAsia="zh-CN"/>
        </w:rPr>
        <w:t>,</w:t>
      </w:r>
    </w:p>
    <w:p w14:paraId="26D34AFC" w14:textId="77777777" w:rsidR="008E6F79" w:rsidRPr="005C5ECD" w:rsidRDefault="008E6F79" w:rsidP="008E6F79">
      <w:pPr>
        <w:spacing w:after="0"/>
        <w:jc w:val="both"/>
        <w:rPr>
          <w:rFonts w:ascii="Times" w:eastAsia="Calibri" w:hAnsi="Times" w:cs="Times"/>
          <w:sz w:val="24"/>
          <w:szCs w:val="24"/>
        </w:rPr>
      </w:pPr>
      <w:proofErr w:type="gramStart"/>
      <w:r w:rsidRPr="005C5ECD">
        <w:rPr>
          <w:rFonts w:ascii="Times" w:eastAsia="Calibri" w:hAnsi="Times" w:cs="Times"/>
          <w:sz w:val="24"/>
          <w:szCs w:val="24"/>
        </w:rPr>
        <w:t>where</w:t>
      </w:r>
      <w:proofErr w:type="gramEnd"/>
      <w:r w:rsidRPr="005C5ECD">
        <w:rPr>
          <w:rFonts w:ascii="Times" w:eastAsia="Calibri" w:hAnsi="Times" w:cs="Times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"/>
                <w:i/>
                <w:sz w:val="24"/>
                <w:szCs w:val="24"/>
                <w:lang w:eastAsia="zh-CN"/>
              </w:rPr>
            </m:ctrlPr>
          </m:sSubSupPr>
          <m:e>
            <m:r>
              <w:rPr>
                <w:rFonts w:ascii="Cambria Math" w:hAnsi="Cambria Math" w:cs="Times"/>
                <w:sz w:val="24"/>
                <w:szCs w:val="24"/>
              </w:rPr>
              <m:t>σ</m:t>
            </m:r>
          </m:e>
          <m:sub>
            <m:sSub>
              <m:sSubPr>
                <m:ctrlPr>
                  <w:rPr>
                    <w:rFonts w:ascii="Cambria Math" w:eastAsia="Times New Roman" w:hAnsi="Cambria Math" w:cs="Times"/>
                    <w:i/>
                    <w:sz w:val="24"/>
                    <w:szCs w:val="24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Times"/>
                    <w:sz w:val="24"/>
                    <w:szCs w:val="24"/>
                  </w:rPr>
                  <m:t>λ</m:t>
                </m:r>
              </m:e>
              <m:sub>
                <m:r>
                  <m:rPr>
                    <m:nor/>
                  </m:rPr>
                  <w:rPr>
                    <w:rFonts w:ascii="Times" w:hAnsi="Times" w:cs="Times"/>
                    <w:sz w:val="24"/>
                    <w:szCs w:val="24"/>
                  </w:rPr>
                  <m:t>jump</m:t>
                </m:r>
              </m:sub>
            </m:sSub>
          </m:sub>
          <m:sup>
            <m:r>
              <w:rPr>
                <w:rFonts w:ascii="Cambria Math" w:hAnsi="Cambria Math" w:cs="Times"/>
                <w:sz w:val="24"/>
                <w:szCs w:val="24"/>
              </w:rPr>
              <m:t>2</m:t>
            </m:r>
          </m:sup>
        </m:sSubSup>
      </m:oMath>
      <w:r w:rsidRPr="005C5ECD">
        <w:rPr>
          <w:rFonts w:ascii="Times" w:eastAsia="Calibri" w:hAnsi="Times" w:cs="Times"/>
          <w:sz w:val="24"/>
          <w:szCs w:val="24"/>
          <w:lang w:eastAsia="zh-CN"/>
        </w:rPr>
        <w:t xml:space="preserve"> accounts for the variance in the observed spectral emission peak due to spectral jumping or bluing of individual QDs. The cost for a previously unobserved QD blinking on (birth) or a currently tracked QD blinking off (death) is determined by particle density and estimated blinking rates.</w:t>
      </w:r>
      <w:r w:rsidRPr="005C5ECD">
        <w:rPr>
          <w:rFonts w:ascii="Times" w:eastAsia="Calibri" w:hAnsi="Times" w:cs="Times"/>
          <w:sz w:val="24"/>
          <w:szCs w:val="24"/>
        </w:rPr>
        <w:t xml:space="preserve"> Building a cost matrix from physical models is discussed in more detail in a manuscript in preparation</w:t>
      </w:r>
      <w:r w:rsidR="005C5ECD" w:rsidRPr="005C5ECD">
        <w:rPr>
          <w:rFonts w:ascii="Times" w:eastAsia="Calibri" w:hAnsi="Times" w:cs="Times"/>
          <w:sz w:val="24"/>
          <w:szCs w:val="24"/>
        </w:rPr>
        <w:t xml:space="preserve"> by </w:t>
      </w:r>
      <w:r w:rsidR="005C5ECD" w:rsidRPr="005C5ECD">
        <w:rPr>
          <w:rFonts w:ascii="Times" w:hAnsi="Times" w:cs="Times"/>
          <w:noProof/>
          <w:sz w:val="24"/>
          <w:szCs w:val="24"/>
        </w:rPr>
        <w:t>Relich P, Cutler PJ, Huang F, Lidke KA</w:t>
      </w:r>
      <w:r w:rsidRPr="005C5ECD">
        <w:rPr>
          <w:rFonts w:ascii="Times" w:eastAsia="Calibri" w:hAnsi="Times" w:cs="Times"/>
          <w:sz w:val="24"/>
          <w:szCs w:val="24"/>
        </w:rPr>
        <w:t>.</w:t>
      </w:r>
    </w:p>
    <w:p w14:paraId="12F06131" w14:textId="77777777" w:rsidR="008E6F79" w:rsidRPr="005C5ECD" w:rsidRDefault="008E6F79" w:rsidP="008E6F79">
      <w:pPr>
        <w:spacing w:after="0"/>
        <w:jc w:val="both"/>
        <w:rPr>
          <w:rFonts w:ascii="Times" w:eastAsia="Calibri" w:hAnsi="Times" w:cs="Times"/>
          <w:sz w:val="24"/>
          <w:szCs w:val="24"/>
        </w:rPr>
      </w:pPr>
    </w:p>
    <w:p w14:paraId="2ACD5EC2" w14:textId="04C3B5CB" w:rsidR="008E6F79" w:rsidRPr="005C5ECD" w:rsidRDefault="008E6F79" w:rsidP="008E6F79">
      <w:pPr>
        <w:spacing w:after="0"/>
        <w:jc w:val="both"/>
        <w:rPr>
          <w:rFonts w:ascii="Times" w:eastAsia="Calibri" w:hAnsi="Times" w:cs="Times"/>
          <w:sz w:val="24"/>
          <w:szCs w:val="24"/>
        </w:rPr>
      </w:pPr>
      <w:r w:rsidRPr="005C5ECD">
        <w:rPr>
          <w:rFonts w:ascii="Times" w:eastAsia="Calibri" w:hAnsi="Times" w:cs="Times"/>
          <w:sz w:val="24"/>
          <w:szCs w:val="24"/>
        </w:rPr>
        <w:t>The cost matrix built from costs of linking, birth, and death is treated as a linear assignment problem to link localizations into trajectories. The spectral information of localized QDs greatly improves the accuracy of trajectories and permits SPT at higher labeling densities (</w:t>
      </w:r>
      <w:r w:rsidR="00E073C8" w:rsidRPr="005C5ECD">
        <w:rPr>
          <w:rFonts w:ascii="Times" w:eastAsia="Calibri" w:hAnsi="Times" w:cs="Times"/>
          <w:b/>
          <w:sz w:val="24"/>
          <w:szCs w:val="24"/>
        </w:rPr>
        <w:t>Figure S1</w:t>
      </w:r>
      <w:r w:rsidR="00925E63">
        <w:rPr>
          <w:rFonts w:ascii="Times" w:eastAsia="Calibri" w:hAnsi="Times" w:cs="Times"/>
          <w:b/>
          <w:sz w:val="24"/>
          <w:szCs w:val="24"/>
        </w:rPr>
        <w:t>4</w:t>
      </w:r>
      <w:r w:rsidRPr="005C5ECD">
        <w:rPr>
          <w:rFonts w:ascii="Times" w:eastAsia="Calibri" w:hAnsi="Times" w:cs="Times"/>
          <w:sz w:val="24"/>
          <w:szCs w:val="24"/>
        </w:rPr>
        <w:t xml:space="preserve">). </w:t>
      </w:r>
    </w:p>
    <w:p w14:paraId="23B8F6AB" w14:textId="77777777" w:rsidR="009F3D5E" w:rsidRDefault="009F3D5E"/>
    <w:sectPr w:rsidR="009F3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79"/>
    <w:rsid w:val="00084ABA"/>
    <w:rsid w:val="000B6500"/>
    <w:rsid w:val="0020762E"/>
    <w:rsid w:val="00597A0C"/>
    <w:rsid w:val="005C5ECD"/>
    <w:rsid w:val="00606434"/>
    <w:rsid w:val="00831B12"/>
    <w:rsid w:val="00883F43"/>
    <w:rsid w:val="008B04C4"/>
    <w:rsid w:val="008E6F79"/>
    <w:rsid w:val="00925E63"/>
    <w:rsid w:val="009F3D5E"/>
    <w:rsid w:val="00B0781A"/>
    <w:rsid w:val="00B44B1B"/>
    <w:rsid w:val="00C73180"/>
    <w:rsid w:val="00CE0866"/>
    <w:rsid w:val="00DC134D"/>
    <w:rsid w:val="00E073C8"/>
    <w:rsid w:val="00E8747A"/>
    <w:rsid w:val="00F14D67"/>
    <w:rsid w:val="00F5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9A1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79"/>
    <w:rPr>
      <w:rFonts w:ascii="Tahoma" w:hAnsi="Tahoma" w:cs="Tahoma"/>
      <w:sz w:val="16"/>
      <w:szCs w:val="16"/>
    </w:rPr>
  </w:style>
  <w:style w:type="paragraph" w:customStyle="1" w:styleId="TFReferencesSection">
    <w:name w:val="TF_References_Section"/>
    <w:basedOn w:val="Normal"/>
    <w:rsid w:val="008E6F79"/>
    <w:pPr>
      <w:spacing w:line="480" w:lineRule="auto"/>
      <w:ind w:firstLine="187"/>
      <w:jc w:val="both"/>
    </w:pPr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79"/>
    <w:rPr>
      <w:rFonts w:ascii="Tahoma" w:hAnsi="Tahoma" w:cs="Tahoma"/>
      <w:sz w:val="16"/>
      <w:szCs w:val="16"/>
    </w:rPr>
  </w:style>
  <w:style w:type="paragraph" w:customStyle="1" w:styleId="TFReferencesSection">
    <w:name w:val="TF_References_Section"/>
    <w:basedOn w:val="Normal"/>
    <w:rsid w:val="008E6F79"/>
    <w:pPr>
      <w:spacing w:line="480" w:lineRule="auto"/>
      <w:ind w:firstLine="187"/>
      <w:jc w:val="both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Macintosh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Cutler</dc:creator>
  <cp:lastModifiedBy>Michael Malik</cp:lastModifiedBy>
  <cp:revision>6</cp:revision>
  <dcterms:created xsi:type="dcterms:W3CDTF">2013-02-27T19:11:00Z</dcterms:created>
  <dcterms:modified xsi:type="dcterms:W3CDTF">2013-03-29T17:17:00Z</dcterms:modified>
</cp:coreProperties>
</file>