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4" w:rsidRDefault="00B238A4" w:rsidP="00B238A4">
      <w:pPr>
        <w:spacing w:line="276" w:lineRule="auto"/>
        <w:rPr>
          <w:rFonts w:ascii="Arial" w:hAnsi="Arial" w:cs="Arial"/>
          <w:b/>
        </w:rPr>
      </w:pPr>
    </w:p>
    <w:p w:rsidR="00B238A4" w:rsidRDefault="00B238A4" w:rsidP="00B238A4">
      <w:pPr>
        <w:spacing w:line="276" w:lineRule="auto"/>
        <w:rPr>
          <w:rFonts w:ascii="Arial" w:hAnsi="Arial" w:cs="Arial"/>
          <w:b/>
        </w:rPr>
      </w:pPr>
      <w:proofErr w:type="gramStart"/>
      <w:r w:rsidRPr="009B61A4">
        <w:rPr>
          <w:rFonts w:ascii="Arial" w:hAnsi="Arial" w:cs="Arial"/>
          <w:b/>
        </w:rPr>
        <w:t>Supplementary Table S1.</w:t>
      </w:r>
      <w:proofErr w:type="gramEnd"/>
      <w:r w:rsidRPr="009B61A4">
        <w:rPr>
          <w:rFonts w:ascii="Arial" w:hAnsi="Arial" w:cs="Arial"/>
          <w:b/>
        </w:rPr>
        <w:t xml:space="preserve">  Antibodies used in flow analysis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2790"/>
        <w:gridCol w:w="1980"/>
      </w:tblGrid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Progenitor cells</w:t>
            </w: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Sca-1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PE-Cy7- (Ly-6A/E)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c</w:t>
            </w:r>
            <w:proofErr w:type="gramEnd"/>
            <w:r w:rsidRPr="001B198D">
              <w:rPr>
                <w:rFonts w:ascii="Arial" w:eastAsia="Cambria" w:hAnsi="Arial" w:cs="Arial"/>
                <w:sz w:val="20"/>
                <w:szCs w:val="24"/>
              </w:rPr>
              <w:t>-Kit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APC</w:t>
            </w:r>
            <w:r w:rsidRPr="001B198D">
              <w:rPr>
                <w:rFonts w:ascii="Arial" w:eastAsia="Cambria" w:hAnsi="Arial" w:cs="Arial"/>
                <w:sz w:val="20"/>
                <w:szCs w:val="24"/>
                <w:vertAlign w:val="superscript"/>
              </w:rPr>
              <w:t> 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(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CD117)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T cells</w:t>
            </w: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Thy-1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-PE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CD8a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PE-Cy7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CD4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AF647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B cells</w:t>
            </w: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B220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AF647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 xml:space="preserve"> 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(CD45R)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BD </w:t>
            </w:r>
            <w:proofErr w:type="spellStart"/>
            <w:r w:rsidRPr="001B198D">
              <w:rPr>
                <w:rFonts w:ascii="Arial" w:eastAsia="Cambria" w:hAnsi="Arial" w:cs="Arial"/>
                <w:sz w:val="20"/>
                <w:szCs w:val="24"/>
              </w:rPr>
              <w:t>Pharmingen</w:t>
            </w:r>
            <w:proofErr w:type="spell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CD19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PE-Cy7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BD </w:t>
            </w:r>
            <w:proofErr w:type="spellStart"/>
            <w:r w:rsidRPr="001B198D">
              <w:rPr>
                <w:rFonts w:ascii="Arial" w:eastAsia="Cambria" w:hAnsi="Arial" w:cs="Arial"/>
                <w:sz w:val="20"/>
                <w:szCs w:val="24"/>
              </w:rPr>
              <w:t>Pharmingen</w:t>
            </w:r>
            <w:proofErr w:type="spell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CD43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APC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BD </w:t>
            </w:r>
            <w:proofErr w:type="spellStart"/>
            <w:r w:rsidRPr="001B198D">
              <w:rPr>
                <w:rFonts w:ascii="Arial" w:eastAsia="Cambria" w:hAnsi="Arial" w:cs="Arial"/>
                <w:sz w:val="20"/>
                <w:szCs w:val="24"/>
              </w:rPr>
              <w:t>Pharmingen</w:t>
            </w:r>
            <w:proofErr w:type="spell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proofErr w:type="spellStart"/>
            <w:r w:rsidRPr="001B198D">
              <w:rPr>
                <w:rFonts w:ascii="Arial" w:eastAsia="Cambria" w:hAnsi="Arial" w:cs="Arial"/>
                <w:sz w:val="20"/>
                <w:szCs w:val="24"/>
              </w:rPr>
              <w:t>IgM</w:t>
            </w:r>
            <w:proofErr w:type="spellEnd"/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-PE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CD93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-PE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 (AA4.1)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CD127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>PE-Cy5-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CD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24-PE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B198D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Myeloid cells</w:t>
            </w: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Mac-1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-APC</w:t>
            </w:r>
            <w:r w:rsidRPr="001B198D">
              <w:rPr>
                <w:rFonts w:ascii="Arial" w:eastAsia="Cambria" w:hAnsi="Arial" w:cs="Arial"/>
                <w:sz w:val="20"/>
                <w:szCs w:val="24"/>
              </w:rPr>
              <w:t xml:space="preserve"> (Mac-1) 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  <w:tr w:rsidR="00B238A4" w:rsidRPr="001F7737" w:rsidTr="00E915A8">
        <w:trPr>
          <w:jc w:val="center"/>
        </w:trPr>
        <w:tc>
          <w:tcPr>
            <w:tcW w:w="2628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</w:p>
        </w:tc>
        <w:tc>
          <w:tcPr>
            <w:tcW w:w="2790" w:type="dxa"/>
          </w:tcPr>
          <w:p w:rsidR="00B238A4" w:rsidRPr="001B198D" w:rsidRDefault="00B238A4" w:rsidP="00E915A8">
            <w:pPr>
              <w:spacing w:after="0"/>
              <w:rPr>
                <w:rFonts w:ascii="Arial" w:hAnsi="Arial" w:cs="Arial"/>
                <w:sz w:val="20"/>
                <w:szCs w:val="24"/>
                <w:lang w:eastAsia="zh-CN"/>
              </w:rPr>
            </w:pPr>
            <w:r w:rsidRPr="001B198D">
              <w:rPr>
                <w:rFonts w:ascii="Arial" w:eastAsia="Cambria" w:hAnsi="Arial" w:cs="Arial"/>
                <w:sz w:val="20"/>
                <w:szCs w:val="24"/>
              </w:rPr>
              <w:t>Gr-1</w:t>
            </w:r>
            <w:r w:rsidRPr="001B198D">
              <w:rPr>
                <w:rFonts w:ascii="Arial" w:hAnsi="Arial" w:cs="Arial" w:hint="eastAsia"/>
                <w:sz w:val="20"/>
                <w:szCs w:val="24"/>
                <w:lang w:eastAsia="zh-CN"/>
              </w:rPr>
              <w:t>-PE</w:t>
            </w:r>
          </w:p>
        </w:tc>
        <w:tc>
          <w:tcPr>
            <w:tcW w:w="1980" w:type="dxa"/>
          </w:tcPr>
          <w:p w:rsidR="00B238A4" w:rsidRPr="001B198D" w:rsidRDefault="00B238A4" w:rsidP="00E915A8">
            <w:pPr>
              <w:spacing w:after="0"/>
              <w:rPr>
                <w:rFonts w:ascii="Arial" w:eastAsia="Cambria" w:hAnsi="Arial" w:cs="Arial"/>
                <w:sz w:val="20"/>
                <w:szCs w:val="24"/>
              </w:rPr>
            </w:pPr>
            <w:proofErr w:type="spellStart"/>
            <w:proofErr w:type="gramStart"/>
            <w:r w:rsidRPr="001B198D">
              <w:rPr>
                <w:rFonts w:ascii="Arial" w:eastAsia="Cambria" w:hAnsi="Arial" w:cs="Arial"/>
                <w:sz w:val="20"/>
                <w:szCs w:val="24"/>
              </w:rPr>
              <w:t>eBioscience</w:t>
            </w:r>
            <w:proofErr w:type="spellEnd"/>
            <w:proofErr w:type="gramEnd"/>
          </w:p>
        </w:tc>
      </w:tr>
    </w:tbl>
    <w:p w:rsidR="00B238A4" w:rsidRDefault="00B238A4" w:rsidP="00B238A4"/>
    <w:p w:rsidR="00B238A4" w:rsidRDefault="00B238A4" w:rsidP="00B238A4">
      <w:pPr>
        <w:spacing w:line="276" w:lineRule="auto"/>
        <w:rPr>
          <w:rFonts w:ascii="Arial" w:hAnsi="Arial" w:cs="Arial"/>
        </w:rPr>
      </w:pPr>
    </w:p>
    <w:p w:rsidR="00B238A4" w:rsidRDefault="00B238A4" w:rsidP="00B238A4">
      <w:pPr>
        <w:spacing w:line="276" w:lineRule="auto"/>
        <w:rPr>
          <w:rFonts w:ascii="Arial" w:hAnsi="Arial" w:cs="Arial"/>
        </w:rPr>
      </w:pPr>
    </w:p>
    <w:p w:rsidR="00B238A4" w:rsidRDefault="00B238A4" w:rsidP="00B238A4">
      <w:pPr>
        <w:spacing w:line="276" w:lineRule="auto"/>
        <w:rPr>
          <w:rFonts w:ascii="Arial" w:hAnsi="Arial" w:cs="Arial"/>
        </w:rPr>
      </w:pPr>
    </w:p>
    <w:p w:rsidR="003C5886" w:rsidRDefault="003C5886">
      <w:bookmarkStart w:id="0" w:name="_GoBack"/>
      <w:bookmarkEnd w:id="0"/>
    </w:p>
    <w:sectPr w:rsidR="003C5886" w:rsidSect="003C58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4"/>
    <w:rsid w:val="003C5886"/>
    <w:rsid w:val="00673AE1"/>
    <w:rsid w:val="007550E3"/>
    <w:rsid w:val="00B238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BCA5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4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E3"/>
    <w:pPr>
      <w:spacing w:after="0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4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0E3"/>
    <w:pPr>
      <w:spacing w:after="0"/>
    </w:pPr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Company>MCG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Cowell</dc:creator>
  <cp:keywords/>
  <dc:description/>
  <cp:lastModifiedBy>John Cowell</cp:lastModifiedBy>
  <cp:revision>1</cp:revision>
  <dcterms:created xsi:type="dcterms:W3CDTF">2012-05-14T20:34:00Z</dcterms:created>
  <dcterms:modified xsi:type="dcterms:W3CDTF">2012-05-14T20:34:00Z</dcterms:modified>
</cp:coreProperties>
</file>