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1ADF" w14:textId="747F05BD" w:rsidR="0002557D" w:rsidRPr="00055E44" w:rsidRDefault="0002557D" w:rsidP="0002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>S2 Table</w:t>
      </w:r>
      <w:r w:rsidRPr="00055E44">
        <w:rPr>
          <w:rFonts w:ascii="Times New Roman" w:hAnsi="Times New Roman" w:cs="Times New Roman"/>
          <w:b/>
          <w:bCs/>
          <w:kern w:val="0"/>
          <w14:ligatures w14:val="none"/>
        </w:rPr>
        <w:t xml:space="preserve">: </w:t>
      </w:r>
      <w:r w:rsidRPr="00055E44">
        <w:rPr>
          <w:rFonts w:ascii="Times New Roman" w:hAnsi="Times New Roman" w:cs="Times New Roman"/>
          <w:kern w:val="0"/>
          <w14:ligatures w14:val="none"/>
        </w:rPr>
        <w:t>Baseline socio-demographic</w:t>
      </w:r>
      <w:r>
        <w:rPr>
          <w:rFonts w:ascii="Times New Roman" w:hAnsi="Times New Roman" w:cs="Times New Roman"/>
          <w:kern w:val="0"/>
          <w14:ligatures w14:val="none"/>
        </w:rPr>
        <w:t xml:space="preserve"> characteristics, water contact information, and history of urinary, genital, and sexual and reproductive health (SRH) signs and symptoms</w:t>
      </w:r>
      <w:r w:rsidRPr="00055E44">
        <w:rPr>
          <w:rFonts w:ascii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</w:rPr>
        <w:t>for</w:t>
      </w:r>
      <w:r w:rsidRPr="00055E44">
        <w:rPr>
          <w:rFonts w:ascii="Times New Roman" w:hAnsi="Times New Roman" w:cs="Times New Roman"/>
        </w:rPr>
        <w:t xml:space="preserve"> 950 women across </w:t>
      </w:r>
      <w:r>
        <w:rPr>
          <w:rFonts w:ascii="Times New Roman" w:hAnsi="Times New Roman" w:cs="Times New Roman"/>
        </w:rPr>
        <w:t xml:space="preserve">the study population and by the two study districts (Chikwawa and </w:t>
      </w:r>
      <w:proofErr w:type="spellStart"/>
      <w:r>
        <w:rPr>
          <w:rFonts w:ascii="Times New Roman" w:hAnsi="Times New Roman" w:cs="Times New Roman"/>
        </w:rPr>
        <w:t>Nsanje</w:t>
      </w:r>
      <w:proofErr w:type="spellEnd"/>
      <w:r>
        <w:rPr>
          <w:rFonts w:ascii="Times New Roman" w:hAnsi="Times New Roman" w:cs="Times New Roman"/>
        </w:rPr>
        <w:t>) in Southern Malawi</w:t>
      </w:r>
      <w:r w:rsidRPr="00055E44">
        <w:rPr>
          <w:rFonts w:ascii="Times New Roman" w:hAnsi="Times New Roman" w:cs="Times New Roman"/>
        </w:rPr>
        <w:t>.</w:t>
      </w:r>
    </w:p>
    <w:p w14:paraId="3F1CC1B7" w14:textId="77777777" w:rsidR="0002557D" w:rsidRPr="00055E44" w:rsidRDefault="0002557D" w:rsidP="0002557D">
      <w:pPr>
        <w:rPr>
          <w:rFonts w:ascii="Times New Roman" w:hAnsi="Times New Roman" w:cs="Times New Roman"/>
        </w:rPr>
      </w:pPr>
    </w:p>
    <w:tbl>
      <w:tblPr>
        <w:tblStyle w:val="PlainTable2"/>
        <w:tblW w:w="9214" w:type="dxa"/>
        <w:tblLook w:val="04A0" w:firstRow="1" w:lastRow="0" w:firstColumn="1" w:lastColumn="0" w:noHBand="0" w:noVBand="1"/>
      </w:tblPr>
      <w:tblGrid>
        <w:gridCol w:w="1669"/>
        <w:gridCol w:w="1841"/>
        <w:gridCol w:w="1249"/>
        <w:gridCol w:w="1467"/>
        <w:gridCol w:w="1788"/>
        <w:gridCol w:w="1200"/>
      </w:tblGrid>
      <w:tr w:rsidR="0002557D" w:rsidRPr="00055E44" w14:paraId="1C80A225" w14:textId="77777777" w:rsidTr="00AE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4D40681D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841" w:type="dxa"/>
          </w:tcPr>
          <w:p w14:paraId="3AE70A2F" w14:textId="77777777" w:rsidR="0002557D" w:rsidRPr="00055E44" w:rsidRDefault="0002557D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C7E8B42" w14:textId="77777777" w:rsidR="0002557D" w:rsidRPr="00055E44" w:rsidRDefault="0002557D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2DB1492E" w14:textId="77777777" w:rsidR="0002557D" w:rsidRPr="00055E44" w:rsidRDefault="0002557D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(n=950)</w:t>
            </w:r>
          </w:p>
          <w:p w14:paraId="05513A43" w14:textId="77777777" w:rsidR="0002557D" w:rsidRPr="00055E44" w:rsidRDefault="0002557D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7" w:type="dxa"/>
          </w:tcPr>
          <w:p w14:paraId="1834D9EF" w14:textId="77777777" w:rsidR="0002557D" w:rsidRPr="00055E44" w:rsidRDefault="0002557D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Chikwawa </w:t>
            </w: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(n=388)</w:t>
            </w:r>
          </w:p>
        </w:tc>
        <w:tc>
          <w:tcPr>
            <w:tcW w:w="1788" w:type="dxa"/>
          </w:tcPr>
          <w:p w14:paraId="3E996524" w14:textId="77777777" w:rsidR="0002557D" w:rsidRPr="00055E44" w:rsidRDefault="0002557D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Nsanje</w:t>
            </w:r>
            <w:proofErr w:type="spellEnd"/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C9DC37" w14:textId="77777777" w:rsidR="0002557D" w:rsidRPr="00055E44" w:rsidRDefault="0002557D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(n=562)</w:t>
            </w:r>
          </w:p>
        </w:tc>
        <w:tc>
          <w:tcPr>
            <w:tcW w:w="1200" w:type="dxa"/>
          </w:tcPr>
          <w:p w14:paraId="6411DE0E" w14:textId="77777777" w:rsidR="0002557D" w:rsidRPr="00055E44" w:rsidRDefault="0002557D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02557D" w:rsidRPr="00055E44" w14:paraId="5BB5F163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bottom w:val="dotted" w:sz="4" w:space="0" w:color="auto"/>
            </w:tcBorders>
          </w:tcPr>
          <w:p w14:paraId="0DD91DDE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in years </w:t>
            </w: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5D5B788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192AE92C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27 (20-38)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14:paraId="1E3FFD9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27 (20-36·5)</w:t>
            </w:r>
          </w:p>
        </w:tc>
        <w:tc>
          <w:tcPr>
            <w:tcW w:w="1788" w:type="dxa"/>
            <w:tcBorders>
              <w:bottom w:val="dotted" w:sz="4" w:space="0" w:color="auto"/>
            </w:tcBorders>
          </w:tcPr>
          <w:p w14:paraId="17EFB9E9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27 (21-38)</w:t>
            </w: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14:paraId="62BBDA6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0·96 </w:t>
            </w:r>
          </w:p>
        </w:tc>
      </w:tr>
      <w:tr w:rsidR="0002557D" w:rsidRPr="00055E44" w14:paraId="373FF6E0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top w:val="dotted" w:sz="4" w:space="0" w:color="auto"/>
            </w:tcBorders>
          </w:tcPr>
          <w:p w14:paraId="6DFA529B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Socio-behavioural characteristics (N (%)</w:t>
            </w:r>
          </w:p>
        </w:tc>
      </w:tr>
      <w:tr w:rsidR="0002557D" w:rsidRPr="00055E44" w14:paraId="661A1292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2BEEBEE0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Marital status</w:t>
            </w:r>
          </w:p>
        </w:tc>
        <w:tc>
          <w:tcPr>
            <w:tcW w:w="1841" w:type="dxa"/>
          </w:tcPr>
          <w:p w14:paraId="011D6681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249" w:type="dxa"/>
          </w:tcPr>
          <w:p w14:paraId="5FF20F25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157 (16·5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643BE5B1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67 (17·3%)</w:t>
            </w:r>
          </w:p>
        </w:tc>
        <w:tc>
          <w:tcPr>
            <w:tcW w:w="1788" w:type="dxa"/>
          </w:tcPr>
          <w:p w14:paraId="68E7A824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90 (16·0%)</w:t>
            </w:r>
          </w:p>
        </w:tc>
        <w:tc>
          <w:tcPr>
            <w:tcW w:w="1200" w:type="dxa"/>
            <w:vMerge w:val="restart"/>
          </w:tcPr>
          <w:p w14:paraId="1A2A5C0D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0·0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557D" w:rsidRPr="00055E44" w14:paraId="04CC1969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11475F8E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A298F5E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Married or Cohabitating </w:t>
            </w:r>
          </w:p>
        </w:tc>
        <w:tc>
          <w:tcPr>
            <w:tcW w:w="1249" w:type="dxa"/>
          </w:tcPr>
          <w:p w14:paraId="276DFF9D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659 (69·4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41F3E441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277 (71·4%)</w:t>
            </w:r>
          </w:p>
        </w:tc>
        <w:tc>
          <w:tcPr>
            <w:tcW w:w="1788" w:type="dxa"/>
          </w:tcPr>
          <w:p w14:paraId="4488709F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382 (68·1%)</w:t>
            </w:r>
          </w:p>
        </w:tc>
        <w:tc>
          <w:tcPr>
            <w:tcW w:w="1200" w:type="dxa"/>
            <w:vMerge/>
          </w:tcPr>
          <w:p w14:paraId="415569E4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344E9CE7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24F792DC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8C9C0DD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Divorced or separated</w:t>
            </w:r>
          </w:p>
        </w:tc>
        <w:tc>
          <w:tcPr>
            <w:tcW w:w="1249" w:type="dxa"/>
          </w:tcPr>
          <w:p w14:paraId="7EF8A7F0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82 (8·6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244F913C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33(8·5%)</w:t>
            </w:r>
          </w:p>
        </w:tc>
        <w:tc>
          <w:tcPr>
            <w:tcW w:w="1788" w:type="dxa"/>
          </w:tcPr>
          <w:p w14:paraId="1B8365C5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49 (8·7%)</w:t>
            </w:r>
          </w:p>
        </w:tc>
        <w:tc>
          <w:tcPr>
            <w:tcW w:w="1200" w:type="dxa"/>
            <w:vMerge/>
          </w:tcPr>
          <w:p w14:paraId="1AE3E82C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64E41628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46E6173E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41690C0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Widowed</w:t>
            </w:r>
          </w:p>
        </w:tc>
        <w:tc>
          <w:tcPr>
            <w:tcW w:w="1249" w:type="dxa"/>
          </w:tcPr>
          <w:p w14:paraId="70BBC673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51 (5·4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6EB92C86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11 (2·8%)</w:t>
            </w:r>
          </w:p>
        </w:tc>
        <w:tc>
          <w:tcPr>
            <w:tcW w:w="1788" w:type="dxa"/>
          </w:tcPr>
          <w:p w14:paraId="50EE0F88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40 (7·1%)</w:t>
            </w:r>
          </w:p>
        </w:tc>
        <w:tc>
          <w:tcPr>
            <w:tcW w:w="1200" w:type="dxa"/>
            <w:vMerge/>
          </w:tcPr>
          <w:p w14:paraId="57D6C22D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54842823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1D32E642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Education (highest level)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44B830C4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Any primary school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6933B148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500 (52·7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7F250E70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229 (59·0%)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4BA7E57C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271 (48·3%)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031B973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0·01</w:t>
            </w:r>
          </w:p>
        </w:tc>
      </w:tr>
      <w:tr w:rsidR="0002557D" w:rsidRPr="00055E44" w14:paraId="6FF4A136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6D04B1CA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8257284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Any Secondary School</w:t>
            </w:r>
          </w:p>
        </w:tc>
        <w:tc>
          <w:tcPr>
            <w:tcW w:w="1249" w:type="dxa"/>
          </w:tcPr>
          <w:p w14:paraId="7FA70D96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107 (11·3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46C13950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36 (9·3%)</w:t>
            </w:r>
          </w:p>
        </w:tc>
        <w:tc>
          <w:tcPr>
            <w:tcW w:w="1788" w:type="dxa"/>
          </w:tcPr>
          <w:p w14:paraId="7DC09BC8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71 (12·7%)</w:t>
            </w:r>
          </w:p>
        </w:tc>
        <w:tc>
          <w:tcPr>
            <w:tcW w:w="1200" w:type="dxa"/>
            <w:vMerge/>
          </w:tcPr>
          <w:p w14:paraId="6125532C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205200EB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16D999D8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4EFA57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Training in a Trade</w:t>
            </w:r>
          </w:p>
        </w:tc>
        <w:tc>
          <w:tcPr>
            <w:tcW w:w="1249" w:type="dxa"/>
          </w:tcPr>
          <w:p w14:paraId="68AAE62C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 (0·32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7F4D0511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 (0·26%)</w:t>
            </w:r>
          </w:p>
        </w:tc>
        <w:tc>
          <w:tcPr>
            <w:tcW w:w="1788" w:type="dxa"/>
          </w:tcPr>
          <w:p w14:paraId="48C84A45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 (0·36%)</w:t>
            </w:r>
          </w:p>
        </w:tc>
        <w:tc>
          <w:tcPr>
            <w:tcW w:w="1200" w:type="dxa"/>
            <w:vMerge/>
          </w:tcPr>
          <w:p w14:paraId="46D624E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1C5FD7D0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tcBorders>
              <w:bottom w:val="dotted" w:sz="4" w:space="0" w:color="auto"/>
            </w:tcBorders>
          </w:tcPr>
          <w:p w14:paraId="04F9F2CB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03E40ACD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5E7EFEA9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339 (35·7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14:paraId="48FC8F55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122 (31·4%)</w:t>
            </w:r>
          </w:p>
        </w:tc>
        <w:tc>
          <w:tcPr>
            <w:tcW w:w="1788" w:type="dxa"/>
            <w:tcBorders>
              <w:bottom w:val="dotted" w:sz="4" w:space="0" w:color="auto"/>
            </w:tcBorders>
          </w:tcPr>
          <w:p w14:paraId="1C1385F9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217 (38·7%)</w:t>
            </w:r>
          </w:p>
        </w:tc>
        <w:tc>
          <w:tcPr>
            <w:tcW w:w="1200" w:type="dxa"/>
            <w:vMerge/>
            <w:tcBorders>
              <w:bottom w:val="dotted" w:sz="4" w:space="0" w:color="auto"/>
            </w:tcBorders>
          </w:tcPr>
          <w:p w14:paraId="34076FFC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296DA37E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23E7020F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Employment status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7046B577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63AC8306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9 (0·95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6C2B737D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 (0·26%)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59FA7B58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 (1·4%)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795ABF66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0·07</w:t>
            </w:r>
          </w:p>
        </w:tc>
      </w:tr>
      <w:tr w:rsidR="0002557D" w:rsidRPr="00055E44" w14:paraId="005BB3D0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tcBorders>
              <w:bottom w:val="dotted" w:sz="4" w:space="0" w:color="auto"/>
            </w:tcBorders>
          </w:tcPr>
          <w:p w14:paraId="6E25E0ED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3E32E13A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Not working 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40F75519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940 (99·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14:paraId="6B88708D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387 (99·7%)</w:t>
            </w:r>
          </w:p>
        </w:tc>
        <w:tc>
          <w:tcPr>
            <w:tcW w:w="1788" w:type="dxa"/>
            <w:tcBorders>
              <w:bottom w:val="dotted" w:sz="4" w:space="0" w:color="auto"/>
            </w:tcBorders>
          </w:tcPr>
          <w:p w14:paraId="6C52D492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551 (98·6%)</w:t>
            </w:r>
          </w:p>
        </w:tc>
        <w:tc>
          <w:tcPr>
            <w:tcW w:w="1200" w:type="dxa"/>
            <w:vMerge/>
            <w:tcBorders>
              <w:bottom w:val="dotted" w:sz="4" w:space="0" w:color="auto"/>
            </w:tcBorders>
          </w:tcPr>
          <w:p w14:paraId="40B1CEEA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5373F46F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590DED01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Frequency of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fresh</w:t>
            </w: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water contact activities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064A3348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679E12F1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534 (56·3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364993D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147 (37·9%)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3FB8CB30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387 (69·0%)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2F57B97E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&lt;0·001</w:t>
            </w:r>
          </w:p>
        </w:tc>
      </w:tr>
      <w:tr w:rsidR="0002557D" w:rsidRPr="00055E44" w14:paraId="1FC3CCCD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2275221D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2AA7992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At least daily  </w:t>
            </w:r>
          </w:p>
        </w:tc>
        <w:tc>
          <w:tcPr>
            <w:tcW w:w="1249" w:type="dxa"/>
          </w:tcPr>
          <w:p w14:paraId="61069102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365 (38·5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53F5D1B2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224 (57·7%)</w:t>
            </w:r>
          </w:p>
        </w:tc>
        <w:tc>
          <w:tcPr>
            <w:tcW w:w="1788" w:type="dxa"/>
          </w:tcPr>
          <w:p w14:paraId="187A6D96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141 (25·1%)</w:t>
            </w:r>
          </w:p>
        </w:tc>
        <w:tc>
          <w:tcPr>
            <w:tcW w:w="1200" w:type="dxa"/>
            <w:vMerge/>
          </w:tcPr>
          <w:p w14:paraId="2BCAD7C1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15F4391C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3594851A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DC30BDE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At least weekly </w:t>
            </w:r>
          </w:p>
        </w:tc>
        <w:tc>
          <w:tcPr>
            <w:tcW w:w="1249" w:type="dxa"/>
          </w:tcPr>
          <w:p w14:paraId="5EAAF9D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35 (3·7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603ED3A4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11 (2·8%)</w:t>
            </w:r>
          </w:p>
        </w:tc>
        <w:tc>
          <w:tcPr>
            <w:tcW w:w="1788" w:type="dxa"/>
          </w:tcPr>
          <w:p w14:paraId="654A1910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24 (4·3%)</w:t>
            </w:r>
          </w:p>
        </w:tc>
        <w:tc>
          <w:tcPr>
            <w:tcW w:w="1200" w:type="dxa"/>
            <w:vMerge/>
          </w:tcPr>
          <w:p w14:paraId="66B05686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52841A23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553FA643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5DA2FEF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Every 1-2 months </w:t>
            </w:r>
          </w:p>
        </w:tc>
        <w:tc>
          <w:tcPr>
            <w:tcW w:w="1249" w:type="dxa"/>
          </w:tcPr>
          <w:p w14:paraId="1E6DA444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14 (1·5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6F438045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5 (1·3%)</w:t>
            </w:r>
          </w:p>
        </w:tc>
        <w:tc>
          <w:tcPr>
            <w:tcW w:w="1788" w:type="dxa"/>
          </w:tcPr>
          <w:p w14:paraId="0B9CC06B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9 (1·6%)</w:t>
            </w:r>
          </w:p>
        </w:tc>
        <w:tc>
          <w:tcPr>
            <w:tcW w:w="1200" w:type="dxa"/>
            <w:vMerge/>
          </w:tcPr>
          <w:p w14:paraId="178E8B56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5EA64BB0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tcBorders>
              <w:bottom w:val="dotted" w:sz="4" w:space="0" w:color="auto"/>
            </w:tcBorders>
          </w:tcPr>
          <w:p w14:paraId="30EB9DE3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5A14D9E4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Every 6-12 months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6CF7E428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 (0·11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14:paraId="7CF8B4AF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1 (0·26%) </w:t>
            </w:r>
          </w:p>
        </w:tc>
        <w:tc>
          <w:tcPr>
            <w:tcW w:w="1788" w:type="dxa"/>
            <w:tcBorders>
              <w:bottom w:val="dotted" w:sz="4" w:space="0" w:color="auto"/>
            </w:tcBorders>
          </w:tcPr>
          <w:p w14:paraId="6C389BFA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 (0·0)</w:t>
            </w:r>
          </w:p>
        </w:tc>
        <w:tc>
          <w:tcPr>
            <w:tcW w:w="1200" w:type="dxa"/>
            <w:vMerge/>
            <w:tcBorders>
              <w:bottom w:val="dotted" w:sz="4" w:space="0" w:color="auto"/>
            </w:tcBorders>
          </w:tcPr>
          <w:p w14:paraId="52C4B025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58E6B866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CB28D62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Sexual behaviour characteristics </w:t>
            </w:r>
          </w:p>
        </w:tc>
      </w:tr>
      <w:tr w:rsidR="0002557D" w:rsidRPr="00055E44" w14:paraId="622A7BFA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263D0C0E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Ever pregnant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0F043740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2FC854A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154 (16·2%)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3363C88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60 (15·5%)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160FEE28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94 (16·7%)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7C304095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0·61</w:t>
            </w:r>
          </w:p>
        </w:tc>
      </w:tr>
      <w:tr w:rsidR="0002557D" w:rsidRPr="00055E44" w14:paraId="7DF78BAD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tcBorders>
              <w:bottom w:val="dotted" w:sz="4" w:space="0" w:color="auto"/>
            </w:tcBorders>
          </w:tcPr>
          <w:p w14:paraId="12E31CBC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2DD215E4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6F9E8B24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794 (82·7%)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14:paraId="304CD093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328 (84·5%)</w:t>
            </w:r>
          </w:p>
        </w:tc>
        <w:tc>
          <w:tcPr>
            <w:tcW w:w="1788" w:type="dxa"/>
            <w:tcBorders>
              <w:bottom w:val="dotted" w:sz="4" w:space="0" w:color="auto"/>
            </w:tcBorders>
          </w:tcPr>
          <w:p w14:paraId="0DEA71D8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466 (83·1%)</w:t>
            </w:r>
          </w:p>
        </w:tc>
        <w:tc>
          <w:tcPr>
            <w:tcW w:w="1200" w:type="dxa"/>
            <w:vMerge/>
            <w:tcBorders>
              <w:bottom w:val="dotted" w:sz="4" w:space="0" w:color="auto"/>
            </w:tcBorders>
          </w:tcPr>
          <w:p w14:paraId="761E2828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2957D6D1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dotted" w:sz="4" w:space="0" w:color="auto"/>
              <w:bottom w:val="dotted" w:sz="4" w:space="0" w:color="auto"/>
            </w:tcBorders>
          </w:tcPr>
          <w:p w14:paraId="1CB66383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Age at sexual debut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</w:tcPr>
          <w:p w14:paraId="1C144F37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522FB46A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17 (15-18)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</w:tcPr>
          <w:p w14:paraId="0B2932A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16 (15-18)</w:t>
            </w:r>
          </w:p>
        </w:tc>
        <w:tc>
          <w:tcPr>
            <w:tcW w:w="1788" w:type="dxa"/>
            <w:tcBorders>
              <w:top w:val="dotted" w:sz="4" w:space="0" w:color="auto"/>
              <w:bottom w:val="dotted" w:sz="4" w:space="0" w:color="auto"/>
            </w:tcBorders>
          </w:tcPr>
          <w:p w14:paraId="4688287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17 (16-18)</w:t>
            </w: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14:paraId="7084951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&lt;0·001</w:t>
            </w:r>
          </w:p>
        </w:tc>
      </w:tr>
      <w:tr w:rsidR="0002557D" w:rsidRPr="00055E44" w14:paraId="2E4B300B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29D8CC65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Currently sexually active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7D260891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3723A6A0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845 (89·0%)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6DBC1D04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368 (94·9%)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64B21AF0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477 (85·0%)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1FC04607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&lt;0·001</w:t>
            </w:r>
          </w:p>
        </w:tc>
      </w:tr>
      <w:tr w:rsidR="0002557D" w:rsidRPr="00055E44" w14:paraId="70028F85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tcBorders>
              <w:bottom w:val="dotted" w:sz="4" w:space="0" w:color="auto"/>
            </w:tcBorders>
          </w:tcPr>
          <w:p w14:paraId="157EE400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3FFD8AD9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7CC47F2B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104 (11·0%)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14:paraId="194F9ABF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20 (5·2 %)</w:t>
            </w:r>
          </w:p>
        </w:tc>
        <w:tc>
          <w:tcPr>
            <w:tcW w:w="1788" w:type="dxa"/>
            <w:tcBorders>
              <w:bottom w:val="dotted" w:sz="4" w:space="0" w:color="auto"/>
            </w:tcBorders>
          </w:tcPr>
          <w:p w14:paraId="1DF04A4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84 (15·0%)</w:t>
            </w:r>
          </w:p>
        </w:tc>
        <w:tc>
          <w:tcPr>
            <w:tcW w:w="1200" w:type="dxa"/>
            <w:vMerge/>
            <w:tcBorders>
              <w:bottom w:val="dotted" w:sz="4" w:space="0" w:color="auto"/>
            </w:tcBorders>
          </w:tcPr>
          <w:p w14:paraId="265D9AA6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5B63AED0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2D48CA84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Previous STI diagnosis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5C8E04B1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4F56D2DE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85 (9·0%)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50E45CF3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48 (12·4%)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63CEA8FF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37 (6·6%)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0A362CDC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0·002</w:t>
            </w:r>
          </w:p>
        </w:tc>
      </w:tr>
      <w:tr w:rsidR="0002557D" w:rsidRPr="00055E44" w14:paraId="2B8E7E46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tcBorders>
              <w:bottom w:val="dotted" w:sz="4" w:space="0" w:color="auto"/>
            </w:tcBorders>
          </w:tcPr>
          <w:p w14:paraId="1A3658ED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31FE3D2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017C34AC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864 (91·0%)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14:paraId="14FD4C81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340 (87·6%)</w:t>
            </w:r>
          </w:p>
        </w:tc>
        <w:tc>
          <w:tcPr>
            <w:tcW w:w="1788" w:type="dxa"/>
            <w:tcBorders>
              <w:bottom w:val="dotted" w:sz="4" w:space="0" w:color="auto"/>
            </w:tcBorders>
          </w:tcPr>
          <w:p w14:paraId="546CB62C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524 (93·4%)</w:t>
            </w:r>
          </w:p>
        </w:tc>
        <w:tc>
          <w:tcPr>
            <w:tcW w:w="1200" w:type="dxa"/>
            <w:vMerge/>
            <w:tcBorders>
              <w:bottom w:val="dotted" w:sz="4" w:space="0" w:color="auto"/>
            </w:tcBorders>
          </w:tcPr>
          <w:p w14:paraId="69959BFF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07B2AF10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148F07D8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Time to get </w:t>
            </w:r>
            <w:proofErr w:type="gramStart"/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pregnant</w:t>
            </w:r>
            <w:proofErr w:type="gramEnd"/>
          </w:p>
          <w:p w14:paraId="4E2C96BA" w14:textId="77777777" w:rsidR="0002557D" w:rsidRPr="004D0222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(Overall n=</w:t>
            </w:r>
            <w:proofErr w:type="gramStart"/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794)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1F9F2C52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Less than six months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38741BF5" w14:textId="77777777" w:rsidR="0002557D" w:rsidRPr="00055E44" w:rsidRDefault="0002557D" w:rsidP="00AE74EE">
            <w:pPr>
              <w:tabs>
                <w:tab w:val="left" w:pos="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6 (0·75%)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59615B7F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06FFFAA5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6 (1·3%)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253F47D0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0·002</w:t>
            </w:r>
          </w:p>
        </w:tc>
      </w:tr>
      <w:tr w:rsidR="0002557D" w:rsidRPr="00055E44" w14:paraId="622B7813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6CF2AAA3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4892767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6-12 months</w:t>
            </w:r>
          </w:p>
        </w:tc>
        <w:tc>
          <w:tcPr>
            <w:tcW w:w="1249" w:type="dxa"/>
          </w:tcPr>
          <w:p w14:paraId="0CB95B6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10 (1·26%)</w:t>
            </w:r>
          </w:p>
        </w:tc>
        <w:tc>
          <w:tcPr>
            <w:tcW w:w="1467" w:type="dxa"/>
          </w:tcPr>
          <w:p w14:paraId="3DF38496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 (0·91%)</w:t>
            </w:r>
          </w:p>
        </w:tc>
        <w:tc>
          <w:tcPr>
            <w:tcW w:w="1788" w:type="dxa"/>
          </w:tcPr>
          <w:p w14:paraId="42323AFF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7 (1·5%)</w:t>
            </w:r>
          </w:p>
        </w:tc>
        <w:tc>
          <w:tcPr>
            <w:tcW w:w="1200" w:type="dxa"/>
            <w:vMerge/>
          </w:tcPr>
          <w:p w14:paraId="1C0E0D9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23775B73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38AA492B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7C5CF68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More than 1 year</w:t>
            </w:r>
          </w:p>
        </w:tc>
        <w:tc>
          <w:tcPr>
            <w:tcW w:w="1249" w:type="dxa"/>
          </w:tcPr>
          <w:p w14:paraId="7AB2D259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679 (85·5%)</w:t>
            </w:r>
          </w:p>
        </w:tc>
        <w:tc>
          <w:tcPr>
            <w:tcW w:w="1467" w:type="dxa"/>
          </w:tcPr>
          <w:p w14:paraId="393C8D0E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295(90·0%)</w:t>
            </w:r>
          </w:p>
        </w:tc>
        <w:tc>
          <w:tcPr>
            <w:tcW w:w="1788" w:type="dxa"/>
          </w:tcPr>
          <w:p w14:paraId="62FC1B24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384 (82·3%)</w:t>
            </w:r>
          </w:p>
        </w:tc>
        <w:tc>
          <w:tcPr>
            <w:tcW w:w="1200" w:type="dxa"/>
            <w:vMerge/>
          </w:tcPr>
          <w:p w14:paraId="7CAA11BC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7205550F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34FC11E3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546F367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Unplanned pregnancy </w:t>
            </w:r>
          </w:p>
        </w:tc>
        <w:tc>
          <w:tcPr>
            <w:tcW w:w="1249" w:type="dxa"/>
          </w:tcPr>
          <w:p w14:paraId="4DF48A43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 (1·0%)</w:t>
            </w:r>
          </w:p>
        </w:tc>
        <w:tc>
          <w:tcPr>
            <w:tcW w:w="1467" w:type="dxa"/>
          </w:tcPr>
          <w:p w14:paraId="39690FFF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788" w:type="dxa"/>
          </w:tcPr>
          <w:p w14:paraId="0E97737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 (1·7%)</w:t>
            </w:r>
          </w:p>
        </w:tc>
        <w:tc>
          <w:tcPr>
            <w:tcW w:w="1200" w:type="dxa"/>
            <w:vMerge/>
          </w:tcPr>
          <w:p w14:paraId="63348CAB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353DF936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519D1197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1B8B27D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Refused to answer or do not remember</w:t>
            </w:r>
          </w:p>
        </w:tc>
        <w:tc>
          <w:tcPr>
            <w:tcW w:w="1249" w:type="dxa"/>
          </w:tcPr>
          <w:p w14:paraId="75A416B6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91 (11·5%)</w:t>
            </w:r>
          </w:p>
        </w:tc>
        <w:tc>
          <w:tcPr>
            <w:tcW w:w="1467" w:type="dxa"/>
          </w:tcPr>
          <w:p w14:paraId="330831E3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30 (9·1%)</w:t>
            </w:r>
          </w:p>
        </w:tc>
        <w:tc>
          <w:tcPr>
            <w:tcW w:w="1788" w:type="dxa"/>
          </w:tcPr>
          <w:p w14:paraId="5C6EAF59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61 (13·1%)</w:t>
            </w:r>
          </w:p>
        </w:tc>
        <w:tc>
          <w:tcPr>
            <w:tcW w:w="1200" w:type="dxa"/>
            <w:vMerge/>
          </w:tcPr>
          <w:p w14:paraId="1D49DA07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6447F94D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58E6F13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Ultrasound morbidity </w:t>
            </w: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(Overall N=851)</w:t>
            </w:r>
          </w:p>
        </w:tc>
      </w:tr>
      <w:tr w:rsidR="0002557D" w:rsidRPr="00055E44" w14:paraId="78FFAE79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3833F12A" w14:textId="77777777" w:rsidR="0002557D" w:rsidRPr="00055E44" w:rsidRDefault="0002557D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Bladder wall morbidity</w:t>
            </w:r>
          </w:p>
          <w:p w14:paraId="3BB7AB34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102FC6A8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13E4C991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9 (1·1%)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4B156B6F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 (0·3%)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0FC75E2A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 (1·7%)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6E7426C1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0·05</w:t>
            </w:r>
          </w:p>
        </w:tc>
      </w:tr>
      <w:tr w:rsidR="0002557D" w:rsidRPr="00055E44" w14:paraId="42B7BE43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tcBorders>
              <w:bottom w:val="dotted" w:sz="4" w:space="0" w:color="auto"/>
            </w:tcBorders>
          </w:tcPr>
          <w:p w14:paraId="03D55B9C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2B2828B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3EADF0E8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842 (98·9%)</w:t>
            </w:r>
          </w:p>
        </w:tc>
        <w:tc>
          <w:tcPr>
            <w:tcW w:w="1467" w:type="dxa"/>
            <w:tcBorders>
              <w:bottom w:val="dotted" w:sz="4" w:space="0" w:color="auto"/>
            </w:tcBorders>
          </w:tcPr>
          <w:p w14:paraId="31FFCF9F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375 (99·7%)</w:t>
            </w:r>
          </w:p>
        </w:tc>
        <w:tc>
          <w:tcPr>
            <w:tcW w:w="1788" w:type="dxa"/>
            <w:tcBorders>
              <w:bottom w:val="dotted" w:sz="4" w:space="0" w:color="auto"/>
            </w:tcBorders>
          </w:tcPr>
          <w:p w14:paraId="3DCCCA59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467 (98·3%)</w:t>
            </w:r>
          </w:p>
        </w:tc>
        <w:tc>
          <w:tcPr>
            <w:tcW w:w="1200" w:type="dxa"/>
            <w:vMerge/>
            <w:tcBorders>
              <w:bottom w:val="dotted" w:sz="4" w:space="0" w:color="auto"/>
            </w:tcBorders>
          </w:tcPr>
          <w:p w14:paraId="747B8C06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7D" w:rsidRPr="00055E44" w14:paraId="4AA136AD" w14:textId="77777777" w:rsidTr="00AE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tcBorders>
              <w:top w:val="dotted" w:sz="4" w:space="0" w:color="auto"/>
            </w:tcBorders>
          </w:tcPr>
          <w:p w14:paraId="1E0AE264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Ureter morbidity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229BC5D6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4D015C5D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 (0·35%)</w:t>
            </w:r>
          </w:p>
        </w:tc>
        <w:tc>
          <w:tcPr>
            <w:tcW w:w="1467" w:type="dxa"/>
            <w:tcBorders>
              <w:top w:val="dotted" w:sz="4" w:space="0" w:color="auto"/>
            </w:tcBorders>
          </w:tcPr>
          <w:p w14:paraId="48412969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2 (0·53%)</w:t>
            </w:r>
          </w:p>
        </w:tc>
        <w:tc>
          <w:tcPr>
            <w:tcW w:w="1788" w:type="dxa"/>
            <w:tcBorders>
              <w:top w:val="dotted" w:sz="4" w:space="0" w:color="auto"/>
            </w:tcBorders>
          </w:tcPr>
          <w:p w14:paraId="06DE81E1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 (0·21%)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</w:tcBorders>
          </w:tcPr>
          <w:p w14:paraId="21295B53" w14:textId="77777777" w:rsidR="0002557D" w:rsidRPr="00055E44" w:rsidRDefault="0002557D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0·43</w:t>
            </w:r>
          </w:p>
        </w:tc>
      </w:tr>
      <w:tr w:rsidR="0002557D" w:rsidRPr="00055E44" w14:paraId="26977D76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25BB552E" w14:textId="77777777" w:rsidR="0002557D" w:rsidRPr="00055E44" w:rsidRDefault="0002557D" w:rsidP="00AE74E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EBF806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9" w:type="dxa"/>
          </w:tcPr>
          <w:p w14:paraId="33ACEBB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848 (99·7%)</w:t>
            </w:r>
          </w:p>
        </w:tc>
        <w:tc>
          <w:tcPr>
            <w:tcW w:w="1467" w:type="dxa"/>
          </w:tcPr>
          <w:p w14:paraId="0BDAD912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374 (99·5%)</w:t>
            </w:r>
          </w:p>
        </w:tc>
        <w:tc>
          <w:tcPr>
            <w:tcW w:w="1788" w:type="dxa"/>
          </w:tcPr>
          <w:p w14:paraId="65C62D00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474 (99·8%)</w:t>
            </w:r>
          </w:p>
        </w:tc>
        <w:tc>
          <w:tcPr>
            <w:tcW w:w="1200" w:type="dxa"/>
            <w:vMerge/>
          </w:tcPr>
          <w:p w14:paraId="7EB9524E" w14:textId="77777777" w:rsidR="0002557D" w:rsidRPr="00055E44" w:rsidRDefault="0002557D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B4ECEA" w14:textId="77777777" w:rsidR="0002557D" w:rsidRPr="00446E5A" w:rsidRDefault="0002557D" w:rsidP="0002557D">
      <w:pPr>
        <w:jc w:val="both"/>
        <w:rPr>
          <w:rFonts w:ascii="Times New Roman" w:hAnsi="Times New Roman" w:cs="Times New Roman"/>
          <w:sz w:val="20"/>
          <w:szCs w:val="20"/>
        </w:rPr>
      </w:pPr>
      <w:r w:rsidRPr="00055E44"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Pr="00055E44">
        <w:rPr>
          <w:rFonts w:ascii="Times New Roman" w:hAnsi="Times New Roman" w:cs="Times New Roman"/>
          <w:sz w:val="20"/>
          <w:szCs w:val="20"/>
        </w:rPr>
        <w:t>Overall prevalence refers to the prevalence</w:t>
      </w:r>
      <w:r>
        <w:rPr>
          <w:rFonts w:ascii="Times New Roman" w:hAnsi="Times New Roman" w:cs="Times New Roman"/>
          <w:sz w:val="20"/>
          <w:szCs w:val="20"/>
        </w:rPr>
        <w:t xml:space="preserve"> of the exposure variable</w:t>
      </w:r>
      <w:r w:rsidRPr="00055E44">
        <w:rPr>
          <w:rFonts w:ascii="Times New Roman" w:hAnsi="Times New Roman" w:cs="Times New Roman"/>
          <w:sz w:val="20"/>
          <w:szCs w:val="20"/>
        </w:rPr>
        <w:t xml:space="preserve"> across the study population</w:t>
      </w:r>
    </w:p>
    <w:p w14:paraId="63F186B3" w14:textId="77777777" w:rsidR="0002557D" w:rsidRPr="00055E44" w:rsidRDefault="0002557D" w:rsidP="0002557D">
      <w:pPr>
        <w:jc w:val="both"/>
        <w:rPr>
          <w:rFonts w:ascii="Times New Roman" w:hAnsi="Times New Roman" w:cs="Times New Roman"/>
          <w:sz w:val="20"/>
          <w:szCs w:val="20"/>
        </w:rPr>
      </w:pPr>
      <w:r w:rsidRPr="00055E44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055E44">
        <w:rPr>
          <w:rFonts w:ascii="Times New Roman" w:hAnsi="Times New Roman" w:cs="Times New Roman"/>
          <w:sz w:val="20"/>
          <w:szCs w:val="20"/>
        </w:rPr>
        <w:t xml:space="preserve"> P-value were calculated for the comparison of </w:t>
      </w:r>
      <w:r>
        <w:rPr>
          <w:rFonts w:ascii="Times New Roman" w:hAnsi="Times New Roman" w:cs="Times New Roman"/>
          <w:sz w:val="20"/>
          <w:szCs w:val="20"/>
        </w:rPr>
        <w:t xml:space="preserve">exposures across </w:t>
      </w:r>
      <w:r w:rsidRPr="00055E44">
        <w:rPr>
          <w:rFonts w:ascii="Times New Roman" w:hAnsi="Times New Roman" w:cs="Times New Roman"/>
          <w:sz w:val="20"/>
          <w:szCs w:val="20"/>
        </w:rPr>
        <w:t xml:space="preserve">Chikwawa and </w:t>
      </w:r>
      <w:proofErr w:type="spellStart"/>
      <w:r w:rsidRPr="00055E44">
        <w:rPr>
          <w:rFonts w:ascii="Times New Roman" w:hAnsi="Times New Roman" w:cs="Times New Roman"/>
          <w:sz w:val="20"/>
          <w:szCs w:val="20"/>
        </w:rPr>
        <w:t>Nsanje</w:t>
      </w:r>
      <w:proofErr w:type="spellEnd"/>
      <w:r w:rsidRPr="00055E44">
        <w:rPr>
          <w:rFonts w:ascii="Times New Roman" w:hAnsi="Times New Roman" w:cs="Times New Roman"/>
          <w:sz w:val="20"/>
          <w:szCs w:val="20"/>
        </w:rPr>
        <w:t xml:space="preserve"> districts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55E44">
        <w:rPr>
          <w:rFonts w:ascii="Times New Roman" w:hAnsi="Times New Roman" w:cs="Times New Roman"/>
          <w:sz w:val="20"/>
          <w:szCs w:val="20"/>
        </w:rPr>
        <w:t xml:space="preserve">Pearson chi-squared tests were used for comparing categorical variables by </w:t>
      </w:r>
      <w:proofErr w:type="spellStart"/>
      <w:proofErr w:type="gramStart"/>
      <w:r w:rsidRPr="00055E44">
        <w:rPr>
          <w:rFonts w:ascii="Times New Roman" w:hAnsi="Times New Roman" w:cs="Times New Roman"/>
          <w:sz w:val="20"/>
          <w:szCs w:val="20"/>
        </w:rPr>
        <w:t>district.Wilcoxon</w:t>
      </w:r>
      <w:proofErr w:type="spellEnd"/>
      <w:proofErr w:type="gramEnd"/>
      <w:r w:rsidRPr="00055E44">
        <w:rPr>
          <w:rFonts w:ascii="Times New Roman" w:hAnsi="Times New Roman" w:cs="Times New Roman"/>
          <w:sz w:val="20"/>
          <w:szCs w:val="20"/>
        </w:rPr>
        <w:t>-Mann-Whitney was used for comparing continuous variables by district.</w:t>
      </w:r>
    </w:p>
    <w:p w14:paraId="43C97BFC" w14:textId="77777777" w:rsidR="0002557D" w:rsidRDefault="0002557D" w:rsidP="000255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Time to get pregnant measures the time it takes for a woman to voluntarily conceive. </w:t>
      </w:r>
    </w:p>
    <w:p w14:paraId="19186886" w14:textId="77777777" w:rsidR="0005765A" w:rsidRDefault="0005765A"/>
    <w:sectPr w:rsidR="0005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D"/>
    <w:rsid w:val="0002557D"/>
    <w:rsid w:val="00027035"/>
    <w:rsid w:val="00033B6F"/>
    <w:rsid w:val="00037C66"/>
    <w:rsid w:val="0004125E"/>
    <w:rsid w:val="000437D8"/>
    <w:rsid w:val="00052B08"/>
    <w:rsid w:val="00052D73"/>
    <w:rsid w:val="00053EDA"/>
    <w:rsid w:val="0005765A"/>
    <w:rsid w:val="00061B9C"/>
    <w:rsid w:val="00070EF4"/>
    <w:rsid w:val="000828C5"/>
    <w:rsid w:val="000926D9"/>
    <w:rsid w:val="000A2C46"/>
    <w:rsid w:val="000C6D70"/>
    <w:rsid w:val="000D0D06"/>
    <w:rsid w:val="000E602A"/>
    <w:rsid w:val="000F73BE"/>
    <w:rsid w:val="00101AC7"/>
    <w:rsid w:val="00141848"/>
    <w:rsid w:val="00144962"/>
    <w:rsid w:val="00150521"/>
    <w:rsid w:val="00162CE3"/>
    <w:rsid w:val="00190CCF"/>
    <w:rsid w:val="0019650C"/>
    <w:rsid w:val="001A270F"/>
    <w:rsid w:val="001D2894"/>
    <w:rsid w:val="001E7737"/>
    <w:rsid w:val="002345D7"/>
    <w:rsid w:val="00236307"/>
    <w:rsid w:val="00242AAC"/>
    <w:rsid w:val="00263E4F"/>
    <w:rsid w:val="002754F3"/>
    <w:rsid w:val="002820D0"/>
    <w:rsid w:val="00292EF9"/>
    <w:rsid w:val="002A0650"/>
    <w:rsid w:val="002B22D7"/>
    <w:rsid w:val="002B5313"/>
    <w:rsid w:val="002D0708"/>
    <w:rsid w:val="002E1405"/>
    <w:rsid w:val="002F61CA"/>
    <w:rsid w:val="00302BD8"/>
    <w:rsid w:val="00327FF3"/>
    <w:rsid w:val="00330053"/>
    <w:rsid w:val="0034761A"/>
    <w:rsid w:val="00356368"/>
    <w:rsid w:val="003C7869"/>
    <w:rsid w:val="0042274F"/>
    <w:rsid w:val="00475FDE"/>
    <w:rsid w:val="00480ADE"/>
    <w:rsid w:val="004A73F2"/>
    <w:rsid w:val="004B32F7"/>
    <w:rsid w:val="004F6F28"/>
    <w:rsid w:val="00502C71"/>
    <w:rsid w:val="0051419F"/>
    <w:rsid w:val="00527744"/>
    <w:rsid w:val="005411BB"/>
    <w:rsid w:val="005525B4"/>
    <w:rsid w:val="00567597"/>
    <w:rsid w:val="00574B0C"/>
    <w:rsid w:val="005821A9"/>
    <w:rsid w:val="005D0CE7"/>
    <w:rsid w:val="0060010E"/>
    <w:rsid w:val="00603EBF"/>
    <w:rsid w:val="006056EF"/>
    <w:rsid w:val="006168FE"/>
    <w:rsid w:val="00626B55"/>
    <w:rsid w:val="0067231B"/>
    <w:rsid w:val="00686A1A"/>
    <w:rsid w:val="006C049F"/>
    <w:rsid w:val="00707331"/>
    <w:rsid w:val="007137C3"/>
    <w:rsid w:val="0075230A"/>
    <w:rsid w:val="00754293"/>
    <w:rsid w:val="007600C6"/>
    <w:rsid w:val="00767F65"/>
    <w:rsid w:val="007774FB"/>
    <w:rsid w:val="007A0093"/>
    <w:rsid w:val="007B6CE2"/>
    <w:rsid w:val="007C00D0"/>
    <w:rsid w:val="007C5B6E"/>
    <w:rsid w:val="008133DE"/>
    <w:rsid w:val="008179BB"/>
    <w:rsid w:val="0085559E"/>
    <w:rsid w:val="008716AB"/>
    <w:rsid w:val="008C46BC"/>
    <w:rsid w:val="0090224B"/>
    <w:rsid w:val="00902E9E"/>
    <w:rsid w:val="00912511"/>
    <w:rsid w:val="00913CFE"/>
    <w:rsid w:val="00922F26"/>
    <w:rsid w:val="0094278B"/>
    <w:rsid w:val="00955174"/>
    <w:rsid w:val="009655FF"/>
    <w:rsid w:val="00965DF6"/>
    <w:rsid w:val="009752A5"/>
    <w:rsid w:val="009A407B"/>
    <w:rsid w:val="009A68BE"/>
    <w:rsid w:val="009B1270"/>
    <w:rsid w:val="009B3139"/>
    <w:rsid w:val="009D10A5"/>
    <w:rsid w:val="00A344F3"/>
    <w:rsid w:val="00A60F8F"/>
    <w:rsid w:val="00A76F18"/>
    <w:rsid w:val="00A97EBE"/>
    <w:rsid w:val="00AA0E38"/>
    <w:rsid w:val="00AD6718"/>
    <w:rsid w:val="00AE2B38"/>
    <w:rsid w:val="00AE4AE0"/>
    <w:rsid w:val="00AE5558"/>
    <w:rsid w:val="00AE7818"/>
    <w:rsid w:val="00B12370"/>
    <w:rsid w:val="00B23426"/>
    <w:rsid w:val="00B318FF"/>
    <w:rsid w:val="00B501F6"/>
    <w:rsid w:val="00B53F57"/>
    <w:rsid w:val="00B74F7D"/>
    <w:rsid w:val="00BA5AE9"/>
    <w:rsid w:val="00BB3AF1"/>
    <w:rsid w:val="00BD410E"/>
    <w:rsid w:val="00BE10DA"/>
    <w:rsid w:val="00C05187"/>
    <w:rsid w:val="00C23C4A"/>
    <w:rsid w:val="00C30DD2"/>
    <w:rsid w:val="00C45F5C"/>
    <w:rsid w:val="00C50D60"/>
    <w:rsid w:val="00C55295"/>
    <w:rsid w:val="00C60509"/>
    <w:rsid w:val="00C61B78"/>
    <w:rsid w:val="00C62B50"/>
    <w:rsid w:val="00C71621"/>
    <w:rsid w:val="00C73045"/>
    <w:rsid w:val="00C8547C"/>
    <w:rsid w:val="00C95E0D"/>
    <w:rsid w:val="00CA7790"/>
    <w:rsid w:val="00CC0B92"/>
    <w:rsid w:val="00D02574"/>
    <w:rsid w:val="00D1530C"/>
    <w:rsid w:val="00D32E60"/>
    <w:rsid w:val="00D57D26"/>
    <w:rsid w:val="00D67650"/>
    <w:rsid w:val="00D678F2"/>
    <w:rsid w:val="00DA4AEC"/>
    <w:rsid w:val="00DB1E32"/>
    <w:rsid w:val="00E066F4"/>
    <w:rsid w:val="00E07D37"/>
    <w:rsid w:val="00E11FAF"/>
    <w:rsid w:val="00E2516A"/>
    <w:rsid w:val="00E26EA9"/>
    <w:rsid w:val="00E5270B"/>
    <w:rsid w:val="00E60877"/>
    <w:rsid w:val="00E725C5"/>
    <w:rsid w:val="00E74E5F"/>
    <w:rsid w:val="00EA19CD"/>
    <w:rsid w:val="00EA1E9F"/>
    <w:rsid w:val="00EA24F6"/>
    <w:rsid w:val="00EB3DC9"/>
    <w:rsid w:val="00EC042F"/>
    <w:rsid w:val="00EC212F"/>
    <w:rsid w:val="00EF71DB"/>
    <w:rsid w:val="00F11C58"/>
    <w:rsid w:val="00F45CF2"/>
    <w:rsid w:val="00F765F5"/>
    <w:rsid w:val="00FC1CBB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041E2"/>
  <w15:chartTrackingRefBased/>
  <w15:docId w15:val="{31B54C70-E594-6740-97F5-8035B5AD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7D"/>
  </w:style>
  <w:style w:type="paragraph" w:styleId="Heading1">
    <w:name w:val="heading 1"/>
    <w:basedOn w:val="Normal"/>
    <w:next w:val="Normal"/>
    <w:link w:val="Heading1Char"/>
    <w:uiPriority w:val="9"/>
    <w:qFormat/>
    <w:rsid w:val="000255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5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5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5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5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5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5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5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5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5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5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5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5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5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5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5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55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57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55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557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55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55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5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5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5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557D"/>
    <w:rPr>
      <w:b/>
      <w:bCs/>
      <w:smallCaps/>
      <w:color w:val="0F4761" w:themeColor="accent1" w:themeShade="BF"/>
      <w:spacing w:val="5"/>
    </w:rPr>
  </w:style>
  <w:style w:type="table" w:styleId="PlainTable2">
    <w:name w:val="Plain Table 2"/>
    <w:basedOn w:val="TableNormal"/>
    <w:uiPriority w:val="42"/>
    <w:rsid w:val="0002557D"/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Lamberti</dc:creator>
  <cp:keywords/>
  <dc:description/>
  <cp:lastModifiedBy>Olimpia Lamberti</cp:lastModifiedBy>
  <cp:revision>1</cp:revision>
  <dcterms:created xsi:type="dcterms:W3CDTF">2024-04-08T09:35:00Z</dcterms:created>
  <dcterms:modified xsi:type="dcterms:W3CDTF">2024-04-08T09:35:00Z</dcterms:modified>
</cp:coreProperties>
</file>