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725C" w14:textId="77777777" w:rsidR="00B908D8" w:rsidRDefault="00B908D8" w:rsidP="00B908D8">
      <w:pPr>
        <w:widowControl w:val="0"/>
        <w:spacing w:line="240" w:lineRule="auto"/>
        <w:ind w:left="-720"/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 wp14:anchorId="214523F6" wp14:editId="7481472A">
            <wp:extent cx="5943600" cy="5969000"/>
            <wp:effectExtent l="0" t="0" r="0" b="0"/>
            <wp:docPr id="8" name="image3.png" descr="Chart, ba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Chart, bar ch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9AF210" w14:textId="7F2F7913" w:rsidR="00B908D8" w:rsidRDefault="00B908D8" w:rsidP="00B908D8">
      <w:pPr>
        <w:widowControl w:val="0"/>
        <w:spacing w:line="240" w:lineRule="auto"/>
        <w:ind w:left="-720"/>
        <w:jc w:val="both"/>
      </w:pPr>
      <w:r>
        <w:rPr>
          <w:b/>
        </w:rPr>
        <w:t>S</w:t>
      </w:r>
      <w:r w:rsidR="00F43C07">
        <w:rPr>
          <w:b/>
        </w:rPr>
        <w:t>2 Fig</w:t>
      </w:r>
      <w:r>
        <w:rPr>
          <w:b/>
        </w:rPr>
        <w:t xml:space="preserve">. (a) </w:t>
      </w:r>
      <w:r>
        <w:rPr>
          <w:highlight w:val="white"/>
        </w:rPr>
        <w:t xml:space="preserve">Shapley </w:t>
      </w:r>
      <w:r>
        <w:t xml:space="preserve">partial dependence plots showing the effect of PCoA dimensions on </w:t>
      </w:r>
      <w:r>
        <w:rPr>
          <w:i/>
        </w:rPr>
        <w:t xml:space="preserve">L. </w:t>
      </w:r>
      <w:r>
        <w:t>(</w:t>
      </w:r>
      <w:r>
        <w:rPr>
          <w:i/>
        </w:rPr>
        <w:t>Viannia</w:t>
      </w:r>
      <w:r>
        <w:t xml:space="preserve">) host status. Blue non-linear lines represent the average effect across model iterations , while grey lines show each individual model iteration (model fit with 70% of data). Dark blue vertical line represents a threshold value, where the dimension switches from having a negative effect on host status to a positive effect on host status. Only dimensions with importance scores &gt; 0 for &gt; 95% of model iterations are shown. </w:t>
      </w:r>
      <w:r>
        <w:rPr>
          <w:b/>
        </w:rPr>
        <w:t xml:space="preserve">(b) </w:t>
      </w:r>
      <w:r>
        <w:t>distribution of hosts within each order with PCoA dimension values above or below the threshold.</w:t>
      </w:r>
    </w:p>
    <w:p w14:paraId="1DA8F9C7" w14:textId="77777777" w:rsidR="00974AA2" w:rsidRPr="004371CF" w:rsidRDefault="00974AA2" w:rsidP="004371CF"/>
    <w:sectPr w:rsidR="00974AA2" w:rsidRPr="004371CF" w:rsidSect="0043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2D59"/>
    <w:multiLevelType w:val="hybridMultilevel"/>
    <w:tmpl w:val="D730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5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8E"/>
    <w:rsid w:val="00000E6A"/>
    <w:rsid w:val="003D421B"/>
    <w:rsid w:val="004371CF"/>
    <w:rsid w:val="00683F8E"/>
    <w:rsid w:val="007F5A31"/>
    <w:rsid w:val="00974AA2"/>
    <w:rsid w:val="00B908D8"/>
    <w:rsid w:val="00CC733C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9D58"/>
  <w15:chartTrackingRefBased/>
  <w15:docId w15:val="{5C453D87-2030-664A-A00F-062BCB0D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3F8E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C73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3F8E"/>
    <w:pPr>
      <w:ind w:left="720"/>
      <w:contextualSpacing/>
    </w:pPr>
  </w:style>
  <w:style w:type="paragraph" w:styleId="Irodalomjegyzk">
    <w:name w:val="Bibliography"/>
    <w:basedOn w:val="Norml"/>
    <w:next w:val="Norml"/>
    <w:uiPriority w:val="37"/>
    <w:semiHidden/>
    <w:unhideWhenUsed/>
    <w:rsid w:val="007F5A31"/>
  </w:style>
  <w:style w:type="paragraph" w:styleId="Nincstrkz">
    <w:name w:val="No Spacing"/>
    <w:uiPriority w:val="1"/>
    <w:qFormat/>
    <w:rsid w:val="007F5A31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CC733C"/>
    <w:rPr>
      <w:rFonts w:ascii="Arial" w:eastAsia="Arial" w:hAnsi="Arial" w:cs="Arial"/>
      <w:color w:val="434343"/>
      <w:kern w:val="0"/>
      <w:sz w:val="28"/>
      <w:szCs w:val="28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Kate Glidden</dc:creator>
  <cp:keywords/>
  <dc:description/>
  <cp:lastModifiedBy>Zsuzsanna Gémesi</cp:lastModifiedBy>
  <cp:revision>3</cp:revision>
  <dcterms:created xsi:type="dcterms:W3CDTF">2023-05-10T19:29:00Z</dcterms:created>
  <dcterms:modified xsi:type="dcterms:W3CDTF">2023-05-15T16:18:00Z</dcterms:modified>
</cp:coreProperties>
</file>