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7F58" w14:textId="77777777" w:rsidR="00900040" w:rsidRDefault="0090004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95"/>
        <w:gridCol w:w="1032"/>
        <w:gridCol w:w="1032"/>
        <w:gridCol w:w="1032"/>
      </w:tblGrid>
      <w:tr w:rsidR="009432CE" w14:paraId="6ABE1CE6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2E506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Supplementary Table 1. Ranges for epidemiological parameters used for model fitting</w:t>
            </w:r>
          </w:p>
        </w:tc>
      </w:tr>
      <w:tr w:rsidR="009432CE" w14:paraId="07A76F8D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1A67A2A3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D6FD17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25D6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904B59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32CE" w14:paraId="0EE97F46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D6F1C03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Probability of HIV transmission per act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9263DF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0E587A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64FA76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High</w:t>
            </w:r>
          </w:p>
        </w:tc>
      </w:tr>
      <w:tr w:rsidR="009432CE" w14:paraId="2F983C49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EC46464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 to male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4C2080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87B5F9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5D0BBD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</w:tr>
      <w:tr w:rsidR="009432CE" w14:paraId="7AD95091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E4D8246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 to female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8BBBC0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AEAC8F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1ED4DF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0.0063</w:t>
            </w:r>
          </w:p>
        </w:tc>
      </w:tr>
      <w:tr w:rsidR="009432CE" w14:paraId="1AE82449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DF4B78B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24CDA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BB1CB1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486F71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32CE" w14:paraId="406E7C9B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6C4BD04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 intercourse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941AA5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CEFDC3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EA092B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</w:t>
            </w:r>
          </w:p>
        </w:tc>
      </w:tr>
      <w:tr w:rsidR="009432CE" w14:paraId="6A29F7E9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9AF12CF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Multiplier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717A7E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75382C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F8C853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8.09</w:t>
            </w:r>
          </w:p>
        </w:tc>
      </w:tr>
      <w:tr w:rsidR="009432CE" w14:paraId="441A2AC3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71884BA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Ratio to asymptomatic stage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A8C0AB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F42595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528737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32CE" w14:paraId="12341D94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AE75641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Primary stage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E4C62A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932F31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866741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</w:t>
            </w:r>
          </w:p>
        </w:tc>
      </w:tr>
      <w:tr w:rsidR="009432CE" w14:paraId="6F62DDE5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45F7F12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 stage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9ABA3F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E7BB28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3D72E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</w:tr>
      <w:tr w:rsidR="009432CE" w14:paraId="25A4111E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EE78065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Presence or history of genital ulcer disease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35733D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92CF1D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207137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</w:tr>
      <w:tr w:rsidR="009432CE" w14:paraId="39098707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2315FFA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3BB683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D59E60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299A19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32CE" w14:paraId="50D94A5A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D8DD822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A959DC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E907AA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D7EE2F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32CE" w14:paraId="0A201530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65143" w14:textId="5E64E45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Marie-Claude Boily, Rebecca F </w:t>
            </w:r>
            <w:proofErr w:type="spellStart"/>
            <w:r>
              <w:rPr>
                <w:rFonts w:ascii="Calibri" w:hAnsi="Calibri" w:cs="Calibri"/>
                <w:color w:val="000000"/>
              </w:rPr>
              <w:t>Baggaley</w:t>
            </w:r>
            <w:proofErr w:type="spellEnd"/>
            <w:r>
              <w:rPr>
                <w:rFonts w:ascii="Calibri" w:hAnsi="Calibri" w:cs="Calibri"/>
                <w:color w:val="000000"/>
              </w:rPr>
              <w:t>, Lei Wang, Benoit Masse, Richard G White, Richard J Hayes, Michel Alary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Heterosexual risk of HIV-1 infection per sexual act: Lancet Infect Dis 2009; 9: 118–29</w:t>
            </w:r>
          </w:p>
        </w:tc>
      </w:tr>
      <w:tr w:rsidR="009432CE" w14:paraId="3BC69C9C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BD990DB" w14:textId="118DCC7F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96E0CD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3AD7A4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6F66C6" w14:textId="77777777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32CE" w14:paraId="5CC04558" w14:textId="77777777" w:rsidTr="009432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2EEFA" w14:textId="71E44CD8" w:rsidR="009432CE" w:rsidRDefault="0094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705077F" w14:textId="77777777" w:rsidR="009432CE" w:rsidRDefault="009432CE"/>
    <w:sectPr w:rsidR="0094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CE"/>
    <w:rsid w:val="00037BC9"/>
    <w:rsid w:val="005D6BB3"/>
    <w:rsid w:val="00900040"/>
    <w:rsid w:val="009432CE"/>
    <w:rsid w:val="00BF75EE"/>
    <w:rsid w:val="00C54708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36EE"/>
  <w15:chartTrackingRefBased/>
  <w15:docId w15:val="{196B9CD3-012C-4EDF-8F1E-E0334FF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Stover</dc:creator>
  <cp:keywords/>
  <dc:description/>
  <cp:lastModifiedBy>John Stover</cp:lastModifiedBy>
  <cp:revision>1</cp:revision>
  <dcterms:created xsi:type="dcterms:W3CDTF">2021-04-30T12:57:00Z</dcterms:created>
  <dcterms:modified xsi:type="dcterms:W3CDTF">2021-04-30T12:58:00Z</dcterms:modified>
</cp:coreProperties>
</file>