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9122" w14:textId="0D2151A2" w:rsidR="004102DA" w:rsidRDefault="004102DA" w:rsidP="00F45C27">
      <w:pPr>
        <w:pStyle w:val="Heading1"/>
        <w:rPr>
          <w:rFonts w:ascii="Times New Roman" w:hAnsi="Times New Roman" w:cs="Times New Roman"/>
          <w:b/>
          <w:bCs/>
          <w:sz w:val="24"/>
        </w:rPr>
      </w:pPr>
      <w:bookmarkStart w:id="0" w:name="_Toc2263009"/>
      <w:bookmarkStart w:id="1" w:name="_Toc2263006"/>
      <w:bookmarkStart w:id="2" w:name="_Toc55223486"/>
      <w:bookmarkStart w:id="3" w:name="_Toc18502993"/>
      <w:r>
        <w:rPr>
          <w:rFonts w:ascii="Times New Roman" w:hAnsi="Times New Roman" w:cs="Times New Roman"/>
          <w:b/>
          <w:bCs/>
          <w:sz w:val="24"/>
        </w:rPr>
        <w:t>Text A</w:t>
      </w:r>
    </w:p>
    <w:p w14:paraId="3F06B253" w14:textId="5A4B781B" w:rsidR="00F45C27" w:rsidRPr="008436A8" w:rsidRDefault="00F45C27" w:rsidP="00F45C27">
      <w:pPr>
        <w:pStyle w:val="Heading1"/>
        <w:rPr>
          <w:rFonts w:ascii="Times New Roman" w:hAnsi="Times New Roman" w:cs="Times New Roman"/>
          <w:sz w:val="24"/>
        </w:rPr>
      </w:pPr>
      <w:r w:rsidRPr="008436A8">
        <w:rPr>
          <w:rFonts w:ascii="Times New Roman" w:hAnsi="Times New Roman" w:cs="Times New Roman"/>
          <w:sz w:val="24"/>
        </w:rPr>
        <w:t>Contributors and members of the study team</w:t>
      </w:r>
      <w:bookmarkEnd w:id="1"/>
      <w:bookmarkEnd w:id="2"/>
    </w:p>
    <w:p w14:paraId="7EF3E00F" w14:textId="77777777" w:rsidR="00F45C27" w:rsidRPr="008436A8" w:rsidRDefault="00F45C27" w:rsidP="00F45C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A8">
        <w:rPr>
          <w:rFonts w:ascii="Times New Roman" w:hAnsi="Times New Roman" w:cs="Times New Roman"/>
          <w:sz w:val="24"/>
          <w:szCs w:val="24"/>
        </w:rPr>
        <w:t>Study pharmacist: Norman Umali</w:t>
      </w:r>
    </w:p>
    <w:p w14:paraId="6CE78B58" w14:textId="77777777" w:rsidR="00F45C27" w:rsidRPr="008436A8" w:rsidRDefault="00F45C27" w:rsidP="00F45C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99E64" w14:textId="77777777" w:rsidR="00F45C27" w:rsidRPr="008436A8" w:rsidRDefault="00F45C27" w:rsidP="00F45C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A8">
        <w:rPr>
          <w:rFonts w:ascii="Times New Roman" w:hAnsi="Times New Roman" w:cs="Times New Roman"/>
          <w:sz w:val="24"/>
          <w:szCs w:val="24"/>
        </w:rPr>
        <w:t>Study team members: Itunu Adekoya, Haroon Ahmed</w:t>
      </w:r>
      <w:r>
        <w:rPr>
          <w:rFonts w:ascii="Times New Roman" w:hAnsi="Times New Roman" w:cs="Times New Roman"/>
          <w:sz w:val="24"/>
          <w:szCs w:val="24"/>
        </w:rPr>
        <w:t>, Darshanand Ma</w:t>
      </w:r>
      <w:r w:rsidRPr="008436A8">
        <w:rPr>
          <w:rFonts w:ascii="Times New Roman" w:hAnsi="Times New Roman" w:cs="Times New Roman"/>
          <w:sz w:val="24"/>
          <w:szCs w:val="24"/>
        </w:rPr>
        <w:t>raj, Anjli Bali, Taehoon Lee, Efosa Oronsaye, Yathavan Rajakulasingam, Liane Steiner, Sapna Wadhawan, Hannah Woods, Hannah Yaphe</w:t>
      </w:r>
    </w:p>
    <w:p w14:paraId="7C9E19B2" w14:textId="77777777" w:rsidR="00F45C27" w:rsidRPr="008436A8" w:rsidRDefault="00F45C27" w:rsidP="00F45C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4CCAC8" w14:textId="4FF44382" w:rsidR="00F45C27" w:rsidRPr="008436A8" w:rsidRDefault="00F45C27" w:rsidP="00F45C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36A8">
        <w:rPr>
          <w:rFonts w:ascii="Times New Roman" w:hAnsi="Times New Roman" w:cs="Times New Roman"/>
          <w:sz w:val="24"/>
          <w:szCs w:val="24"/>
        </w:rPr>
        <w:t xml:space="preserve">Data Safety Monitoring Board members: Dr Dee Mangin (chair), Dr William Ghali, Dr Dean Fergusson, </w:t>
      </w:r>
      <w:r w:rsidR="00F5769D" w:rsidRPr="008436A8">
        <w:rPr>
          <w:rFonts w:ascii="Times New Roman" w:hAnsi="Times New Roman" w:cs="Times New Roman"/>
          <w:sz w:val="24"/>
          <w:szCs w:val="24"/>
        </w:rPr>
        <w:t>and Dr</w:t>
      </w:r>
      <w:r w:rsidRPr="008436A8">
        <w:rPr>
          <w:rFonts w:ascii="Times New Roman" w:hAnsi="Times New Roman" w:cs="Times New Roman"/>
          <w:sz w:val="24"/>
          <w:szCs w:val="24"/>
        </w:rPr>
        <w:t xml:space="preserve"> Andrew </w:t>
      </w:r>
      <w:r>
        <w:rPr>
          <w:rFonts w:ascii="Times New Roman" w:hAnsi="Times New Roman" w:cs="Times New Roman"/>
          <w:sz w:val="24"/>
          <w:szCs w:val="24"/>
        </w:rPr>
        <w:t xml:space="preserve">Day. Administrative support of </w:t>
      </w:r>
      <w:r w:rsidRPr="008436A8">
        <w:rPr>
          <w:rFonts w:ascii="Times New Roman" w:hAnsi="Times New Roman" w:cs="Times New Roman"/>
          <w:sz w:val="24"/>
          <w:szCs w:val="24"/>
        </w:rPr>
        <w:t>the Data Safety Monitoring Board: Patricia Habran Dietrich, Jodi Peters, Karen Green.</w:t>
      </w:r>
    </w:p>
    <w:p w14:paraId="150C4415" w14:textId="77777777" w:rsidR="00F45C27" w:rsidRPr="008436A8" w:rsidRDefault="00F45C27" w:rsidP="00F45C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CA2E9" w14:textId="77777777" w:rsidR="00F45C27" w:rsidRPr="008436A8" w:rsidRDefault="00F45C27" w:rsidP="00F45C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6A8">
        <w:rPr>
          <w:rFonts w:ascii="Times New Roman" w:hAnsi="Times New Roman" w:cs="Times New Roman"/>
          <w:sz w:val="24"/>
          <w:szCs w:val="24"/>
        </w:rPr>
        <w:t>Community Guidance Panel members:  Diane Charter, Marleane Davidson, Margaret Golding, Sureya Ibrahim, Linda Stella, and others who did not provide consent to be named.</w:t>
      </w:r>
    </w:p>
    <w:p w14:paraId="1E2290D9" w14:textId="77777777" w:rsidR="00F45C27" w:rsidRPr="008179D8" w:rsidRDefault="00F45C27" w:rsidP="00F45C27">
      <w:pPr>
        <w:pStyle w:val="Heading1"/>
        <w:spacing w:after="0"/>
        <w:rPr>
          <w:rFonts w:ascii="Times New Roman" w:hAnsi="Times New Roman" w:cs="Times New Roman"/>
          <w:sz w:val="24"/>
        </w:rPr>
      </w:pPr>
    </w:p>
    <w:p w14:paraId="2F1BA442" w14:textId="77777777" w:rsidR="00F45C27" w:rsidRPr="008179D8" w:rsidRDefault="00F45C27" w:rsidP="00F45C27">
      <w:pPr>
        <w:rPr>
          <w:rFonts w:ascii="Times New Roman" w:hAnsi="Times New Roman" w:cs="Times New Roman"/>
          <w:sz w:val="24"/>
          <w:szCs w:val="24"/>
        </w:rPr>
      </w:pPr>
      <w:r w:rsidRPr="008179D8">
        <w:rPr>
          <w:rFonts w:ascii="Times New Roman" w:hAnsi="Times New Roman" w:cs="Times New Roman"/>
          <w:sz w:val="24"/>
          <w:szCs w:val="24"/>
        </w:rPr>
        <w:t xml:space="preserve">Clinicians: </w:t>
      </w:r>
      <w:r>
        <w:rPr>
          <w:rFonts w:ascii="Times New Roman" w:hAnsi="Times New Roman" w:cs="Times New Roman"/>
          <w:sz w:val="24"/>
          <w:szCs w:val="24"/>
        </w:rPr>
        <w:t xml:space="preserve">Nada </w:t>
      </w:r>
      <w:r w:rsidRPr="008F45C0">
        <w:rPr>
          <w:rFonts w:ascii="Times New Roman" w:hAnsi="Times New Roman" w:cs="Times New Roman"/>
          <w:sz w:val="24"/>
          <w:szCs w:val="24"/>
        </w:rPr>
        <w:t>Abdel-Malek</w:t>
      </w:r>
      <w:r>
        <w:rPr>
          <w:rFonts w:ascii="Times New Roman" w:hAnsi="Times New Roman" w:cs="Times New Roman"/>
          <w:sz w:val="24"/>
          <w:szCs w:val="24"/>
        </w:rPr>
        <w:t xml:space="preserve">, Zoe von </w:t>
      </w:r>
      <w:r w:rsidRPr="008F45C0">
        <w:rPr>
          <w:rFonts w:ascii="Times New Roman" w:hAnsi="Times New Roman" w:cs="Times New Roman"/>
          <w:sz w:val="24"/>
          <w:szCs w:val="24"/>
        </w:rPr>
        <w:t>Aesch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Mouafak  Al Hadi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Kelly  Anderson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Gordon  Arbess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Chris  Barnes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Peter  Barreca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Seema  Bhandarkar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Gary  Bloch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Tali  Bogler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Ashna  Bowry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Donnavan  Boyd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Marc  Bradford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Anne  Browne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Paul  Das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MaryBeth  Derocher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Katie  Dorman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Kathleen  Doukas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Esther  Ernst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Allison  Farber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Hannah  Feiner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Amy  Freedman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Kari  Fulton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Chantal  Gaudreau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Abbas  Ghavam-Rassoul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Rajesh  Girdhari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Richard  Glazier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Irv  Gora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Kimberley  Gordon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Laurie  Green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Samantha  Green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Charlie  Guiang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Curtis  Handford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Maryna  Harelnikiva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Candice  Holmes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Sue  Hranilovic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Karl  Iglar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Gwen  Jansz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Emma  Jeavons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Nick  Jeeves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Frances  Kilbertus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Flo 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Tara  Kiran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Holly  Knowles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Bruce  Kwok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Sheila  Lakhoo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Margarita  Lam-Antoniades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Renata  Leong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Fok-Han  Leung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Aisha  Lofters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Jennifer  McCabe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Lora  McDougall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Joanne  Mellan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Sharon  Mintz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Matthew  Naccarato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Maya  Nader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Kevin  O'Connor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James  Owen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Judith  Peranson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Andrew  Pinto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Cristina  Pop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Adam  Pyle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Julia  Rackal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Noor  Ramji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Nasreen  Ramji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Danyaal  Raza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Maurianne  Reade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Jane  Ridley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Jean  Robison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Katherine  Rouleau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Caroline  Ruderman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Vanna  Schiralli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Lee  Schofield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Mary  Shamas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Susan  Shepherd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Rami  Shoucri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Lenka  Snajdrova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Andrew  Stadnyk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Ann  Stewart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Bill  Sullivan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Karen  Swirsky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Joshua  Tepper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Suzanne  Turner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Barbara  Vari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Priya  Vasa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Karim  Vellani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Tao  Wang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William 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Thea  Weisdorf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Karen  Weyman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Sheila  Wijayasinghe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5C0">
        <w:rPr>
          <w:rFonts w:ascii="Times New Roman" w:hAnsi="Times New Roman" w:cs="Times New Roman"/>
          <w:sz w:val="24"/>
          <w:szCs w:val="24"/>
        </w:rPr>
        <w:t>Jean  Wilson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F45C0">
        <w:rPr>
          <w:rFonts w:ascii="Times New Roman" w:hAnsi="Times New Roman" w:cs="Times New Roman"/>
          <w:sz w:val="24"/>
          <w:szCs w:val="24"/>
        </w:rPr>
        <w:t>Patricia  Windrim</w:t>
      </w:r>
    </w:p>
    <w:p w14:paraId="0642781D" w14:textId="77777777" w:rsidR="00F45C27" w:rsidRDefault="00F45C2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2B2700E" w14:textId="7A6236E7" w:rsidR="004102DA" w:rsidRDefault="004102DA" w:rsidP="0072272E">
      <w:pPr>
        <w:pStyle w:val="Heading1"/>
        <w:rPr>
          <w:rFonts w:ascii="Times New Roman" w:hAnsi="Times New Roman" w:cs="Times New Roman"/>
          <w:b/>
          <w:bCs/>
          <w:sz w:val="24"/>
        </w:rPr>
      </w:pPr>
      <w:bookmarkStart w:id="4" w:name="_Toc55223487"/>
      <w:r>
        <w:rPr>
          <w:rFonts w:ascii="Times New Roman" w:hAnsi="Times New Roman" w:cs="Times New Roman"/>
          <w:b/>
          <w:bCs/>
          <w:sz w:val="24"/>
        </w:rPr>
        <w:lastRenderedPageBreak/>
        <w:t>Text B</w:t>
      </w:r>
    </w:p>
    <w:p w14:paraId="36252DD5" w14:textId="50644B88" w:rsidR="0072272E" w:rsidRPr="00AE294F" w:rsidRDefault="0072272E" w:rsidP="0072272E">
      <w:pPr>
        <w:pStyle w:val="Heading1"/>
        <w:rPr>
          <w:rFonts w:ascii="Times New Roman" w:hAnsi="Times New Roman" w:cs="Times New Roman"/>
          <w:sz w:val="24"/>
        </w:rPr>
      </w:pPr>
      <w:r w:rsidRPr="00AE294F">
        <w:rPr>
          <w:rFonts w:ascii="Times New Roman" w:hAnsi="Times New Roman" w:cs="Times New Roman"/>
          <w:sz w:val="24"/>
        </w:rPr>
        <w:t xml:space="preserve">Essential Medicines Provided to Patients </w:t>
      </w:r>
      <w:proofErr w:type="gramStart"/>
      <w:r w:rsidRPr="00AE294F">
        <w:rPr>
          <w:rFonts w:ascii="Times New Roman" w:hAnsi="Times New Roman" w:cs="Times New Roman"/>
          <w:sz w:val="24"/>
        </w:rPr>
        <w:t>With</w:t>
      </w:r>
      <w:proofErr w:type="gramEnd"/>
      <w:r w:rsidRPr="00AE294F">
        <w:rPr>
          <w:rFonts w:ascii="Times New Roman" w:hAnsi="Times New Roman" w:cs="Times New Roman"/>
          <w:sz w:val="24"/>
        </w:rPr>
        <w:t xml:space="preserve"> Free Distribution</w:t>
      </w:r>
      <w:bookmarkEnd w:id="3"/>
      <w:bookmarkEnd w:id="4"/>
    </w:p>
    <w:p w14:paraId="4B5C27C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acetaminophen</w:t>
      </w:r>
    </w:p>
    <w:p w14:paraId="29700B7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acetylsalicylic acid</w:t>
      </w:r>
    </w:p>
    <w:p w14:paraId="4A7490D9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adalimumab</w:t>
      </w:r>
    </w:p>
    <w:p w14:paraId="74E5ACA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alendronate</w:t>
      </w:r>
    </w:p>
    <w:p w14:paraId="2A1D31A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allopurinol</w:t>
      </w:r>
    </w:p>
    <w:p w14:paraId="3D0682F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amiodarone</w:t>
      </w:r>
    </w:p>
    <w:p w14:paraId="3DDA6F5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amlodipine</w:t>
      </w:r>
    </w:p>
    <w:p w14:paraId="7FEED00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amoxicillin</w:t>
      </w:r>
    </w:p>
    <w:p w14:paraId="07B03BF9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amoxicillin/clavulanic acid</w:t>
      </w:r>
    </w:p>
    <w:p w14:paraId="0EF96A3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atomoxetine</w:t>
      </w:r>
    </w:p>
    <w:p w14:paraId="116D9B8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atorvastatin</w:t>
      </w:r>
    </w:p>
    <w:p w14:paraId="34F3423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azathioprine</w:t>
      </w:r>
    </w:p>
    <w:p w14:paraId="733FDAB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azithromycin</w:t>
      </w:r>
    </w:p>
    <w:p w14:paraId="73B7B60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baclofen</w:t>
      </w:r>
    </w:p>
    <w:p w14:paraId="69CE8F3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beclomethasone</w:t>
      </w:r>
    </w:p>
    <w:p w14:paraId="34583F9D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benzoyl peroxide</w:t>
      </w:r>
    </w:p>
    <w:p w14:paraId="388D4AB2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benztropine</w:t>
      </w:r>
    </w:p>
    <w:p w14:paraId="1F774E48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betamethasone</w:t>
      </w:r>
    </w:p>
    <w:p w14:paraId="3F02DBCD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bevacizumab</w:t>
      </w:r>
    </w:p>
    <w:p w14:paraId="6BB7116D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bisoprolol</w:t>
      </w:r>
    </w:p>
    <w:p w14:paraId="6924672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budesonide</w:t>
      </w:r>
    </w:p>
    <w:p w14:paraId="34961404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candesartan</w:t>
      </w:r>
    </w:p>
    <w:p w14:paraId="7C8AB6E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carbamazepine</w:t>
      </w:r>
    </w:p>
    <w:p w14:paraId="70982A9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cephalexin</w:t>
      </w:r>
    </w:p>
    <w:p w14:paraId="18A5C46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cetirizine</w:t>
      </w:r>
    </w:p>
    <w:p w14:paraId="2A6BB70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chlorthalidone</w:t>
      </w:r>
    </w:p>
    <w:p w14:paraId="015834D9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ciprofloxacin</w:t>
      </w:r>
    </w:p>
    <w:p w14:paraId="2FF0250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clarithromycin</w:t>
      </w:r>
    </w:p>
    <w:p w14:paraId="2AC8455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clindamycin</w:t>
      </w:r>
    </w:p>
    <w:p w14:paraId="601A20B8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clopidogrel</w:t>
      </w:r>
    </w:p>
    <w:p w14:paraId="656614C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clotrimazole</w:t>
      </w:r>
    </w:p>
    <w:p w14:paraId="1839492E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cloxacillin</w:t>
      </w:r>
    </w:p>
    <w:p w14:paraId="68B9267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clozapine</w:t>
      </w:r>
    </w:p>
    <w:p w14:paraId="2205FC1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conjugated estrogens</w:t>
      </w:r>
    </w:p>
    <w:p w14:paraId="5AA4320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copper (intrauterine device)</w:t>
      </w:r>
    </w:p>
    <w:p w14:paraId="681F26AE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lastRenderedPageBreak/>
        <w:t>dabigatran</w:t>
      </w:r>
    </w:p>
    <w:p w14:paraId="0E1BC4A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dexamethasone</w:t>
      </w:r>
    </w:p>
    <w:p w14:paraId="5A53A2D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diltiazem</w:t>
      </w:r>
    </w:p>
    <w:p w14:paraId="559AF51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dolutegravir</w:t>
      </w:r>
    </w:p>
    <w:p w14:paraId="34B924C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domperidone</w:t>
      </w:r>
    </w:p>
    <w:p w14:paraId="3DC5EE8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donepezil</w:t>
      </w:r>
    </w:p>
    <w:p w14:paraId="6D5D201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doxycycline</w:t>
      </w:r>
    </w:p>
    <w:p w14:paraId="28A3F04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efavirenz</w:t>
      </w:r>
    </w:p>
    <w:p w14:paraId="3445FEB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eletriptan</w:t>
      </w:r>
    </w:p>
    <w:p w14:paraId="7C49259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emtricitabine</w:t>
      </w:r>
    </w:p>
    <w:p w14:paraId="1D3408C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epinephrine</w:t>
      </w:r>
    </w:p>
    <w:p w14:paraId="70412B3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estradiol </w:t>
      </w:r>
    </w:p>
    <w:p w14:paraId="0F24631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ethinyl estradiol/levonorgestrel</w:t>
      </w:r>
    </w:p>
    <w:p w14:paraId="01F9DEC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ferrous fumarate</w:t>
      </w:r>
    </w:p>
    <w:p w14:paraId="69E4D42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finasteride</w:t>
      </w:r>
    </w:p>
    <w:p w14:paraId="0AAAF3A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fluconazole</w:t>
      </w:r>
    </w:p>
    <w:p w14:paraId="5B51E2D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fluoxetine</w:t>
      </w:r>
    </w:p>
    <w:p w14:paraId="6F796E5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fluticasone</w:t>
      </w:r>
    </w:p>
    <w:p w14:paraId="208BA819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folic acid</w:t>
      </w:r>
    </w:p>
    <w:p w14:paraId="28BC977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furosemide</w:t>
      </w:r>
    </w:p>
    <w:p w14:paraId="660C1FB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fusidic acid</w:t>
      </w:r>
    </w:p>
    <w:p w14:paraId="7A2903F2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gabapentin</w:t>
      </w:r>
    </w:p>
    <w:p w14:paraId="128946A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gliclazide</w:t>
      </w:r>
    </w:p>
    <w:p w14:paraId="3768A30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haloperidol</w:t>
      </w:r>
    </w:p>
    <w:p w14:paraId="4443110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hydrocortisone</w:t>
      </w:r>
    </w:p>
    <w:p w14:paraId="5BF0BF9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hydroxychloroquine</w:t>
      </w:r>
    </w:p>
    <w:p w14:paraId="3DF3B8D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ibuprofen</w:t>
      </w:r>
    </w:p>
    <w:p w14:paraId="4A07AD0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insulin, long acting</w:t>
      </w:r>
    </w:p>
    <w:p w14:paraId="2386E9D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insulin, short acting</w:t>
      </w:r>
    </w:p>
    <w:p w14:paraId="09C5012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ipratropium</w:t>
      </w:r>
    </w:p>
    <w:p w14:paraId="65CAAD54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labetalol</w:t>
      </w:r>
    </w:p>
    <w:p w14:paraId="2B686022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lamivudine</w:t>
      </w:r>
    </w:p>
    <w:p w14:paraId="5E3CD26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latanoprost</w:t>
      </w:r>
    </w:p>
    <w:p w14:paraId="5E61131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levodopa/carbidopa</w:t>
      </w:r>
    </w:p>
    <w:p w14:paraId="4D26000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levofloxacin</w:t>
      </w:r>
    </w:p>
    <w:p w14:paraId="45DB8F2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levonorgestrel</w:t>
      </w:r>
    </w:p>
    <w:p w14:paraId="131025D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levothyroxine</w:t>
      </w:r>
    </w:p>
    <w:p w14:paraId="6D87511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lithium</w:t>
      </w:r>
    </w:p>
    <w:p w14:paraId="7B3E9F7E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lastRenderedPageBreak/>
        <w:t>loperamide</w:t>
      </w:r>
    </w:p>
    <w:p w14:paraId="2C799132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medroxyprogesterone</w:t>
      </w:r>
    </w:p>
    <w:p w14:paraId="4EC3FEB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metformin</w:t>
      </w:r>
    </w:p>
    <w:p w14:paraId="500F53E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methimazole</w:t>
      </w:r>
    </w:p>
    <w:p w14:paraId="771278D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methotrexate</w:t>
      </w:r>
    </w:p>
    <w:p w14:paraId="1AB2CB9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methylprednisolone</w:t>
      </w:r>
    </w:p>
    <w:p w14:paraId="58392084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metoclopramide</w:t>
      </w:r>
    </w:p>
    <w:p w14:paraId="22A15EC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metronidazole</w:t>
      </w:r>
    </w:p>
    <w:p w14:paraId="23BE485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mupirocin</w:t>
      </w:r>
    </w:p>
    <w:p w14:paraId="55EB27F2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naltrexone</w:t>
      </w:r>
    </w:p>
    <w:p w14:paraId="39685B09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naproxen</w:t>
      </w:r>
    </w:p>
    <w:p w14:paraId="7379463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nicotine replacement therapy</w:t>
      </w:r>
    </w:p>
    <w:p w14:paraId="0E8816B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nitrofurantoin</w:t>
      </w:r>
    </w:p>
    <w:p w14:paraId="15DCE0E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nitroglycerin</w:t>
      </w:r>
    </w:p>
    <w:p w14:paraId="55AD812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nortriptyline</w:t>
      </w:r>
    </w:p>
    <w:p w14:paraId="7C413ABD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nystatin</w:t>
      </w:r>
    </w:p>
    <w:p w14:paraId="6D7768F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olopatadine</w:t>
      </w:r>
    </w:p>
    <w:p w14:paraId="19035CF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pantoprazole</w:t>
      </w:r>
    </w:p>
    <w:p w14:paraId="3113673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permethrin</w:t>
      </w:r>
    </w:p>
    <w:p w14:paraId="506ACAB8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phenytoin</w:t>
      </w:r>
    </w:p>
    <w:p w14:paraId="2BEFE1B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pilocarpine</w:t>
      </w:r>
    </w:p>
    <w:p w14:paraId="2CB3006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polyethylene glycol 3350</w:t>
      </w:r>
    </w:p>
    <w:p w14:paraId="6A23178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polymyxin B</w:t>
      </w:r>
    </w:p>
    <w:p w14:paraId="5F49908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potassium</w:t>
      </w:r>
    </w:p>
    <w:p w14:paraId="243A244C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pravastatin</w:t>
      </w:r>
    </w:p>
    <w:p w14:paraId="658F334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prednisone</w:t>
      </w:r>
    </w:p>
    <w:p w14:paraId="41AE0E9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propylthiouracil</w:t>
      </w:r>
    </w:p>
    <w:p w14:paraId="4D71B53B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ramipril</w:t>
      </w:r>
    </w:p>
    <w:p w14:paraId="1E426922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ranitidine</w:t>
      </w:r>
    </w:p>
    <w:p w14:paraId="74C808E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risperidone</w:t>
      </w:r>
    </w:p>
    <w:p w14:paraId="39097D2D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rivaroxaban</w:t>
      </w:r>
    </w:p>
    <w:p w14:paraId="3C13EE4E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salbutamol</w:t>
      </w:r>
    </w:p>
    <w:p w14:paraId="63AA00B3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salicylic acid</w:t>
      </w:r>
    </w:p>
    <w:p w14:paraId="0BE9AF1E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salmeterol</w:t>
      </w:r>
    </w:p>
    <w:p w14:paraId="1EEFCE7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senna</w:t>
      </w:r>
    </w:p>
    <w:p w14:paraId="70CF95E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sertraline</w:t>
      </w:r>
    </w:p>
    <w:p w14:paraId="66B67204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spironolactone</w:t>
      </w:r>
    </w:p>
    <w:p w14:paraId="0040FF2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sulfamethoxazole/trimethoprim</w:t>
      </w:r>
    </w:p>
    <w:p w14:paraId="58899D7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lastRenderedPageBreak/>
        <w:t>sulfasalazine</w:t>
      </w:r>
    </w:p>
    <w:p w14:paraId="326AA258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tadalafil</w:t>
      </w:r>
    </w:p>
    <w:p w14:paraId="3FE2D01A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tamsulosin</w:t>
      </w:r>
    </w:p>
    <w:p w14:paraId="7B564FE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tenofovir disoproxil fumarate</w:t>
      </w:r>
    </w:p>
    <w:p w14:paraId="39437428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thiamine</w:t>
      </w:r>
    </w:p>
    <w:p w14:paraId="6BCC0177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tiotropium</w:t>
      </w:r>
    </w:p>
    <w:p w14:paraId="0C61116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tranexamic acid</w:t>
      </w:r>
    </w:p>
    <w:p w14:paraId="02E4F72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tretinoin</w:t>
      </w:r>
    </w:p>
    <w:p w14:paraId="24EB6EFD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trimethoprim</w:t>
      </w:r>
    </w:p>
    <w:p w14:paraId="770D9A21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urea</w:t>
      </w:r>
    </w:p>
    <w:p w14:paraId="5FDEDA00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vaginal ring eluting etonogestrel and ethinyl estradiol</w:t>
      </w:r>
    </w:p>
    <w:p w14:paraId="035E0F24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valacyclovir</w:t>
      </w:r>
    </w:p>
    <w:p w14:paraId="4A778316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valproic acid</w:t>
      </w:r>
    </w:p>
    <w:p w14:paraId="65ECC6D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varenicline</w:t>
      </w:r>
    </w:p>
    <w:p w14:paraId="479637B9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vitamin B12</w:t>
      </w:r>
    </w:p>
    <w:p w14:paraId="68E47E75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vitamin D</w:t>
      </w:r>
    </w:p>
    <w:p w14:paraId="20D44EEF" w14:textId="77777777" w:rsidR="0072272E" w:rsidRPr="00AE294F" w:rsidRDefault="0072272E" w:rsidP="0072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warfarin</w:t>
      </w:r>
    </w:p>
    <w:p w14:paraId="0BE4E70B" w14:textId="3C9BC96E" w:rsidR="0072272E" w:rsidRPr="00AE294F" w:rsidRDefault="0072272E" w:rsidP="0072272E">
      <w:pPr>
        <w:rPr>
          <w:rFonts w:ascii="Times New Roman" w:hAnsi="Times New Roman" w:cs="Times New Roman"/>
          <w:b/>
          <w:sz w:val="24"/>
          <w:szCs w:val="24"/>
        </w:rPr>
      </w:pPr>
      <w:r w:rsidRPr="00AE294F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678037A8" w14:textId="77777777" w:rsidR="0072272E" w:rsidRPr="00AE294F" w:rsidRDefault="0072272E" w:rsidP="0072272E">
      <w:p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Taglione MS, Ahmad H, Slater M, Aliarzadeh B, Glazier RH, Laupacis A, Persaud N. Development of a preliminary essential medicines list for Canada. CMAJ Open. 2017 Feb 16;5(1):E137-E143.</w:t>
      </w:r>
      <w:r w:rsidRPr="00AE294F">
        <w:rPr>
          <w:rFonts w:ascii="Times New Roman" w:hAnsi="Times New Roman" w:cs="Times New Roman"/>
          <w:sz w:val="24"/>
          <w:szCs w:val="24"/>
        </w:rPr>
        <w:br w:type="page"/>
      </w:r>
    </w:p>
    <w:p w14:paraId="521CA52B" w14:textId="6CC425ED" w:rsidR="004102DA" w:rsidRDefault="004102DA" w:rsidP="0072272E">
      <w:pPr>
        <w:pStyle w:val="Heading1"/>
        <w:rPr>
          <w:rFonts w:ascii="Times New Roman" w:hAnsi="Times New Roman" w:cs="Times New Roman"/>
          <w:b/>
          <w:bCs/>
          <w:sz w:val="24"/>
        </w:rPr>
      </w:pPr>
      <w:bookmarkStart w:id="5" w:name="_Toc18502994"/>
      <w:bookmarkStart w:id="6" w:name="_Toc55223488"/>
      <w:r>
        <w:rPr>
          <w:rFonts w:ascii="Times New Roman" w:hAnsi="Times New Roman" w:cs="Times New Roman"/>
          <w:b/>
          <w:bCs/>
          <w:sz w:val="24"/>
        </w:rPr>
        <w:lastRenderedPageBreak/>
        <w:t>Text C</w:t>
      </w:r>
    </w:p>
    <w:p w14:paraId="3CE41DBE" w14:textId="0B86EC1C" w:rsidR="0072272E" w:rsidRPr="00AE294F" w:rsidRDefault="0072272E" w:rsidP="0072272E">
      <w:pPr>
        <w:pStyle w:val="Heading1"/>
        <w:rPr>
          <w:rFonts w:ascii="Times New Roman" w:hAnsi="Times New Roman" w:cs="Times New Roman"/>
          <w:sz w:val="24"/>
        </w:rPr>
      </w:pPr>
      <w:r w:rsidRPr="00AE294F">
        <w:rPr>
          <w:rFonts w:ascii="Times New Roman" w:hAnsi="Times New Roman" w:cs="Times New Roman"/>
          <w:sz w:val="24"/>
        </w:rPr>
        <w:t>Criteria for Potentially Inappropriate Prescriptions</w:t>
      </w:r>
      <w:bookmarkEnd w:id="5"/>
      <w:bookmarkEnd w:id="6"/>
    </w:p>
    <w:p w14:paraId="1655E994" w14:textId="77777777" w:rsidR="0072272E" w:rsidRPr="00AE294F" w:rsidRDefault="0072272E" w:rsidP="0072272E">
      <w:p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The following criteria was applied to medicine lists for each patient.</w:t>
      </w:r>
    </w:p>
    <w:p w14:paraId="78EE874A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beta-blocker and cardioselective calcium channel blocker </w:t>
      </w:r>
    </w:p>
    <w:p w14:paraId="71C90862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warfarin and non-steroidal anti-inflammatory </w:t>
      </w:r>
    </w:p>
    <w:p w14:paraId="48538406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direct-acting anticoagulant and non-steroidal anti-inflammatory</w:t>
      </w:r>
    </w:p>
    <w:p w14:paraId="46FCADBA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warfarin and acetylsalicylic acid</w:t>
      </w:r>
    </w:p>
    <w:p w14:paraId="66A18059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nitrate and phosphodiesterase inhibitor</w:t>
      </w:r>
    </w:p>
    <w:p w14:paraId="5CC5D6FC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acetylsalicylic acid at doses greater than 160 mg per day </w:t>
      </w:r>
    </w:p>
    <w:p w14:paraId="2CD556AB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glyburide at any dose (alternatives exist)</w:t>
      </w:r>
    </w:p>
    <w:p w14:paraId="0F6A9ECA" w14:textId="77777777" w:rsidR="0072272E" w:rsidRPr="00AE294F" w:rsidRDefault="0072272E" w:rsidP="00722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duplicate class prescription (e.g. two thiazide diuretics simultaneously or two calcium channel blockers simultaneously) </w:t>
      </w:r>
    </w:p>
    <w:p w14:paraId="085A557F" w14:textId="77777777" w:rsidR="0072272E" w:rsidRPr="00AE294F" w:rsidRDefault="0072272E" w:rsidP="007227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8E9FC3" w14:textId="37DD1294" w:rsidR="0072272E" w:rsidRPr="00AE294F" w:rsidRDefault="0072272E" w:rsidP="0072272E">
      <w:pPr>
        <w:rPr>
          <w:rFonts w:ascii="Times New Roman" w:hAnsi="Times New Roman" w:cs="Times New Roman"/>
          <w:b/>
          <w:sz w:val="24"/>
          <w:szCs w:val="24"/>
        </w:rPr>
      </w:pPr>
      <w:r w:rsidRPr="00AE294F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5693BF46" w14:textId="5BE8CB3B" w:rsidR="0072272E" w:rsidRPr="00AE294F" w:rsidRDefault="0072272E" w:rsidP="0072272E">
      <w:pPr>
        <w:rPr>
          <w:rFonts w:ascii="Times New Roman" w:hAnsi="Times New Roman" w:cs="Times New Roman"/>
          <w:sz w:val="24"/>
          <w:szCs w:val="24"/>
        </w:rPr>
      </w:pPr>
      <w:bookmarkStart w:id="7" w:name="_Hlk532322730"/>
      <w:r w:rsidRPr="00AE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O'Mahony D, O'Sullivan D, Byrne S, O'Connor MN, Ryan C, Gallagher P. STOPP/START criteria for potentially inappropriate prescribing in older people: version 2. </w:t>
      </w:r>
      <w:r w:rsidRPr="00AE29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Age Ageing</w:t>
      </w:r>
      <w:r w:rsidRPr="00AE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2014;44(2):213-8.</w:t>
      </w:r>
      <w:bookmarkEnd w:id="0"/>
      <w:bookmarkEnd w:id="7"/>
    </w:p>
    <w:sectPr w:rsidR="0072272E" w:rsidRPr="00AE2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A99F" w14:textId="77777777" w:rsidR="00F1119A" w:rsidRDefault="00F1119A">
      <w:pPr>
        <w:spacing w:after="0" w:line="240" w:lineRule="auto"/>
      </w:pPr>
      <w:r>
        <w:separator/>
      </w:r>
    </w:p>
  </w:endnote>
  <w:endnote w:type="continuationSeparator" w:id="0">
    <w:p w14:paraId="5BEB9B12" w14:textId="77777777" w:rsidR="00F1119A" w:rsidRDefault="00F1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2C7F" w14:textId="77777777" w:rsidR="004102DA" w:rsidRDefault="004102DA" w:rsidP="00433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FEF5C" w14:textId="77777777" w:rsidR="004102DA" w:rsidRDefault="004102DA" w:rsidP="00433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9086" w14:textId="77777777" w:rsidR="004102DA" w:rsidRDefault="004102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3F13" w14:textId="77777777" w:rsidR="004102DA" w:rsidRDefault="004102DA" w:rsidP="00433F8D">
    <w:pPr>
      <w:pStyle w:val="Footer"/>
      <w:jc w:val="right"/>
    </w:pPr>
    <w:r w:rsidRPr="008F2AF9">
      <w:t>© 2017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2A9B" w14:textId="77777777" w:rsidR="00F1119A" w:rsidRDefault="00F1119A">
      <w:pPr>
        <w:spacing w:after="0" w:line="240" w:lineRule="auto"/>
      </w:pPr>
      <w:r>
        <w:separator/>
      </w:r>
    </w:p>
  </w:footnote>
  <w:footnote w:type="continuationSeparator" w:id="0">
    <w:p w14:paraId="01CD00E5" w14:textId="77777777" w:rsidR="00F1119A" w:rsidRDefault="00F1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305B" w14:textId="77777777" w:rsidR="004102DA" w:rsidRDefault="0041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C4F8" w14:textId="77777777" w:rsidR="004102DA" w:rsidRDefault="0041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AFBF" w14:textId="77777777" w:rsidR="004102DA" w:rsidRDefault="0041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2814"/>
    <w:multiLevelType w:val="hybridMultilevel"/>
    <w:tmpl w:val="96B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76A4"/>
    <w:multiLevelType w:val="hybridMultilevel"/>
    <w:tmpl w:val="ABEE5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2E"/>
    <w:rsid w:val="000832E3"/>
    <w:rsid w:val="00086F57"/>
    <w:rsid w:val="000F0FD1"/>
    <w:rsid w:val="00117B04"/>
    <w:rsid w:val="00117BD1"/>
    <w:rsid w:val="001B236F"/>
    <w:rsid w:val="001E2CD3"/>
    <w:rsid w:val="00240395"/>
    <w:rsid w:val="00262058"/>
    <w:rsid w:val="002D5B4C"/>
    <w:rsid w:val="002E346F"/>
    <w:rsid w:val="004102DA"/>
    <w:rsid w:val="004128AE"/>
    <w:rsid w:val="00433F8D"/>
    <w:rsid w:val="004455CA"/>
    <w:rsid w:val="004B27D4"/>
    <w:rsid w:val="005051DE"/>
    <w:rsid w:val="00554404"/>
    <w:rsid w:val="00557EA6"/>
    <w:rsid w:val="00564E0E"/>
    <w:rsid w:val="005F1D0E"/>
    <w:rsid w:val="00631ED7"/>
    <w:rsid w:val="00692C36"/>
    <w:rsid w:val="006D667E"/>
    <w:rsid w:val="00710E97"/>
    <w:rsid w:val="0072272E"/>
    <w:rsid w:val="00731C3B"/>
    <w:rsid w:val="00751BE5"/>
    <w:rsid w:val="00776BD2"/>
    <w:rsid w:val="007B7E34"/>
    <w:rsid w:val="00800BC9"/>
    <w:rsid w:val="00895F6D"/>
    <w:rsid w:val="008E2FEB"/>
    <w:rsid w:val="009106A2"/>
    <w:rsid w:val="0092369E"/>
    <w:rsid w:val="0093247A"/>
    <w:rsid w:val="009433C7"/>
    <w:rsid w:val="009F5E4D"/>
    <w:rsid w:val="00A007A4"/>
    <w:rsid w:val="00AA75F9"/>
    <w:rsid w:val="00AC0AEF"/>
    <w:rsid w:val="00AE1B76"/>
    <w:rsid w:val="00AE294F"/>
    <w:rsid w:val="00AE5F73"/>
    <w:rsid w:val="00B36B9D"/>
    <w:rsid w:val="00B722F8"/>
    <w:rsid w:val="00B85BA2"/>
    <w:rsid w:val="00BB1EF2"/>
    <w:rsid w:val="00BC65D6"/>
    <w:rsid w:val="00C43F6D"/>
    <w:rsid w:val="00C6112A"/>
    <w:rsid w:val="00C87F73"/>
    <w:rsid w:val="00CB7855"/>
    <w:rsid w:val="00D86BDF"/>
    <w:rsid w:val="00DB578C"/>
    <w:rsid w:val="00E507E9"/>
    <w:rsid w:val="00F1119A"/>
    <w:rsid w:val="00F1760E"/>
    <w:rsid w:val="00F179B9"/>
    <w:rsid w:val="00F45C27"/>
    <w:rsid w:val="00F47B1C"/>
    <w:rsid w:val="00F5769D"/>
    <w:rsid w:val="00F70BE0"/>
    <w:rsid w:val="00F7431F"/>
    <w:rsid w:val="00FA16C8"/>
    <w:rsid w:val="00FB66FB"/>
    <w:rsid w:val="00FD3C6B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B8EA"/>
  <w15:chartTrackingRefBased/>
  <w15:docId w15:val="{27715FB3-8390-4991-9CB7-06B50DB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2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72E"/>
    <w:pPr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72E"/>
    <w:rPr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72272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2E"/>
    <w:rPr>
      <w:lang w:val="en-US"/>
    </w:rPr>
  </w:style>
  <w:style w:type="paragraph" w:styleId="Footer">
    <w:name w:val="footer"/>
    <w:basedOn w:val="Normal"/>
    <w:link w:val="FooterChar"/>
    <w:unhideWhenUsed/>
    <w:rsid w:val="0072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2272E"/>
    <w:rPr>
      <w:lang w:val="en-US"/>
    </w:rPr>
  </w:style>
  <w:style w:type="paragraph" w:styleId="ListParagraph">
    <w:name w:val="List Paragraph"/>
    <w:basedOn w:val="Normal"/>
    <w:qFormat/>
    <w:rsid w:val="0072272E"/>
    <w:pPr>
      <w:ind w:left="720"/>
      <w:contextualSpacing/>
    </w:pPr>
  </w:style>
  <w:style w:type="character" w:styleId="PageNumber">
    <w:name w:val="page number"/>
    <w:semiHidden/>
    <w:rsid w:val="0072272E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85BA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85BA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5B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AE08-75AA-4DC4-8920-86D8156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 Persaud</dc:creator>
  <cp:keywords/>
  <dc:description/>
  <cp:lastModifiedBy>Nav Persaud</cp:lastModifiedBy>
  <cp:revision>4</cp:revision>
  <dcterms:created xsi:type="dcterms:W3CDTF">2021-03-24T21:01:00Z</dcterms:created>
  <dcterms:modified xsi:type="dcterms:W3CDTF">2021-03-25T16:15:00Z</dcterms:modified>
</cp:coreProperties>
</file>