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17" w:rsidRDefault="00393B17" w:rsidP="00393B17">
      <w:pPr>
        <w:rPr>
          <w:b/>
          <w:bCs/>
        </w:rPr>
      </w:pPr>
      <w:r>
        <w:rPr>
          <w:b/>
          <w:bCs/>
        </w:rPr>
        <w:t>S5</w:t>
      </w:r>
      <w:r w:rsidR="009C561A">
        <w:rPr>
          <w:b/>
          <w:bCs/>
        </w:rPr>
        <w:t xml:space="preserve"> Table</w:t>
      </w:r>
      <w:r w:rsidRPr="00BD60CD">
        <w:rPr>
          <w:b/>
          <w:bCs/>
        </w:rPr>
        <w:t>. Odds of detectable plasma viral load for women using ART or difference in mean change of log</w:t>
      </w:r>
      <w:r w:rsidRPr="00BD60CD">
        <w:rPr>
          <w:b/>
          <w:bCs/>
          <w:vertAlign w:val="subscript"/>
        </w:rPr>
        <w:t>10</w:t>
      </w:r>
      <w:r w:rsidRPr="00BD60CD">
        <w:rPr>
          <w:b/>
          <w:bCs/>
        </w:rPr>
        <w:t xml:space="preserve"> </w:t>
      </w:r>
      <w:proofErr w:type="spellStart"/>
      <w:r w:rsidRPr="00BD60CD">
        <w:rPr>
          <w:b/>
          <w:bCs/>
        </w:rPr>
        <w:t>pVL</w:t>
      </w:r>
      <w:proofErr w:type="spellEnd"/>
      <w:r w:rsidRPr="00BD60CD">
        <w:rPr>
          <w:b/>
          <w:bCs/>
        </w:rPr>
        <w:t xml:space="preserve"> among women not using ART at enrolment</w:t>
      </w:r>
      <w:r>
        <w:rPr>
          <w:b/>
          <w:bCs/>
        </w:rPr>
        <w:t>,</w:t>
      </w:r>
      <w:r w:rsidRPr="00BD60CD">
        <w:rPr>
          <w:b/>
          <w:bCs/>
        </w:rPr>
        <w:t xml:space="preserve"> comparing women using the levonorgestrel intrauterine system (LNG-IUS) </w:t>
      </w:r>
      <w:r>
        <w:rPr>
          <w:b/>
          <w:bCs/>
        </w:rPr>
        <w:t>with those using the</w:t>
      </w:r>
      <w:r w:rsidRPr="00BD60CD">
        <w:rPr>
          <w:b/>
          <w:bCs/>
        </w:rPr>
        <w:t xml:space="preserve"> copper T-380 intrauterine device (C-IUD)</w:t>
      </w:r>
      <w:r>
        <w:rPr>
          <w:b/>
          <w:bCs/>
        </w:rPr>
        <w:t xml:space="preserve">, </w:t>
      </w:r>
      <w:r w:rsidRPr="00BD60CD">
        <w:rPr>
          <w:b/>
          <w:bCs/>
        </w:rPr>
        <w:t>with linear regression</w:t>
      </w:r>
      <w:r>
        <w:rPr>
          <w:b/>
          <w:bCs/>
        </w:rPr>
        <w:t xml:space="preserve"> adjusted by visit month</w:t>
      </w:r>
      <w:r w:rsidRPr="00BD60CD">
        <w:rPr>
          <w:b/>
          <w:bCs/>
        </w:rPr>
        <w:t xml:space="preserve">, among women living with HIV in Cape Town, South Africa </w:t>
      </w:r>
    </w:p>
    <w:p w:rsidR="00393B17" w:rsidRPr="00BD60CD" w:rsidRDefault="00393B17" w:rsidP="00393B17">
      <w:pPr>
        <w:rPr>
          <w:b/>
          <w:bCs/>
        </w:rPr>
      </w:pPr>
    </w:p>
    <w:tbl>
      <w:tblPr>
        <w:tblW w:w="97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3060"/>
        <w:gridCol w:w="3768"/>
      </w:tblGrid>
      <w:tr w:rsidR="00393B17" w:rsidTr="00A05096">
        <w:trPr>
          <w:cantSplit/>
          <w:tblHeader/>
          <w:jc w:val="center"/>
        </w:trPr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393B17" w:rsidRPr="002A12D4" w:rsidRDefault="00393B17" w:rsidP="00A05096">
            <w:pPr>
              <w:keepNext/>
              <w:adjustRightInd w:val="0"/>
              <w:spacing w:before="38" w:after="38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393B17" w:rsidRPr="002A12D4" w:rsidRDefault="00393B17" w:rsidP="00A05096">
            <w:pPr>
              <w:keepNext/>
              <w:adjustRightInd w:val="0"/>
              <w:spacing w:before="38" w:after="3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2D4">
              <w:rPr>
                <w:b/>
                <w:bCs/>
                <w:color w:val="000000"/>
                <w:sz w:val="16"/>
                <w:szCs w:val="16"/>
              </w:rPr>
              <w:t xml:space="preserve">Detectable </w:t>
            </w:r>
            <w:proofErr w:type="spellStart"/>
            <w:r w:rsidRPr="002A12D4">
              <w:rPr>
                <w:b/>
                <w:bCs/>
                <w:color w:val="000000"/>
                <w:sz w:val="16"/>
                <w:szCs w:val="16"/>
              </w:rPr>
              <w:t>pVL</w:t>
            </w:r>
            <w:proofErr w:type="spellEnd"/>
            <w:r w:rsidRPr="002A12D4">
              <w:rPr>
                <w:b/>
                <w:bCs/>
                <w:color w:val="000000"/>
                <w:sz w:val="16"/>
                <w:szCs w:val="16"/>
              </w:rPr>
              <w:t xml:space="preserve"> by study visit</w:t>
            </w:r>
            <w:r w:rsidRPr="002A12D4">
              <w:rPr>
                <w:b/>
                <w:bCs/>
                <w:color w:val="000000"/>
                <w:sz w:val="16"/>
                <w:szCs w:val="16"/>
              </w:rPr>
              <w:br/>
              <w:t>ART-using women</w:t>
            </w:r>
            <w:r w:rsidRPr="002A12D4">
              <w:rPr>
                <w:b/>
                <w:bCs/>
                <w:color w:val="000000"/>
                <w:sz w:val="16"/>
                <w:szCs w:val="16"/>
              </w:rPr>
              <w:br/>
              <w:t>(n= 132)</w:t>
            </w:r>
          </w:p>
        </w:tc>
        <w:tc>
          <w:tcPr>
            <w:tcW w:w="37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393B17" w:rsidRPr="002A12D4" w:rsidRDefault="00393B17" w:rsidP="00A05096">
            <w:pPr>
              <w:keepNext/>
              <w:adjustRightInd w:val="0"/>
              <w:spacing w:before="38" w:after="3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12D4">
              <w:rPr>
                <w:b/>
                <w:bCs/>
                <w:color w:val="000000"/>
                <w:sz w:val="16"/>
                <w:szCs w:val="16"/>
              </w:rPr>
              <w:t>Change of log</w:t>
            </w:r>
            <w:r w:rsidRPr="002A12D4">
              <w:rPr>
                <w:b/>
                <w:bCs/>
                <w:color w:val="000000"/>
                <w:sz w:val="16"/>
                <w:szCs w:val="16"/>
                <w:vertAlign w:val="subscript"/>
              </w:rPr>
              <w:t>10</w:t>
            </w:r>
            <w:r w:rsidRPr="002A12D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A12D4">
              <w:rPr>
                <w:b/>
                <w:bCs/>
                <w:color w:val="000000"/>
                <w:sz w:val="16"/>
                <w:szCs w:val="16"/>
              </w:rPr>
              <w:t>pVL</w:t>
            </w:r>
            <w:proofErr w:type="spellEnd"/>
            <w:r w:rsidRPr="002A12D4">
              <w:rPr>
                <w:b/>
                <w:bCs/>
                <w:color w:val="000000"/>
                <w:sz w:val="16"/>
                <w:szCs w:val="16"/>
              </w:rPr>
              <w:t xml:space="preserve"> a</w:t>
            </w:r>
            <w:r>
              <w:rPr>
                <w:b/>
                <w:bCs/>
                <w:color w:val="000000"/>
                <w:sz w:val="16"/>
                <w:szCs w:val="16"/>
              </w:rPr>
              <w:t>cross</w:t>
            </w:r>
            <w:r w:rsidRPr="002A12D4">
              <w:rPr>
                <w:b/>
                <w:bCs/>
                <w:color w:val="000000"/>
                <w:sz w:val="16"/>
                <w:szCs w:val="16"/>
              </w:rPr>
              <w:t xml:space="preserve"> 6- or 24-month visit </w:t>
            </w:r>
            <w:r w:rsidRPr="002A12D4">
              <w:rPr>
                <w:b/>
                <w:bCs/>
                <w:color w:val="000000"/>
                <w:sz w:val="16"/>
                <w:szCs w:val="16"/>
              </w:rPr>
              <w:br/>
              <w:t>Non-ART women</w:t>
            </w:r>
            <w:r w:rsidRPr="002A12D4">
              <w:rPr>
                <w:b/>
                <w:bCs/>
                <w:color w:val="000000"/>
                <w:sz w:val="16"/>
                <w:szCs w:val="16"/>
              </w:rPr>
              <w:br/>
              <w:t>(n= 67)</w:t>
            </w:r>
          </w:p>
        </w:tc>
      </w:tr>
      <w:tr w:rsidR="00393B17" w:rsidTr="00A05096">
        <w:trPr>
          <w:cantSplit/>
          <w:tblHeader/>
          <w:jc w:val="center"/>
        </w:trPr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393B17" w:rsidRPr="002A12D4" w:rsidRDefault="00393B17" w:rsidP="00A05096">
            <w:pPr>
              <w:keepNext/>
              <w:adjustRightInd w:val="0"/>
              <w:spacing w:before="38" w:after="38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393B17" w:rsidRPr="002A12D4" w:rsidRDefault="00393B17" w:rsidP="00A05096">
            <w:pPr>
              <w:keepNext/>
              <w:adjustRightInd w:val="0"/>
              <w:spacing w:before="38" w:after="38"/>
              <w:jc w:val="center"/>
              <w:rPr>
                <w:rFonts w:eastAsiaTheme="majorEastAsia"/>
                <w:b/>
                <w:bCs/>
                <w:color w:val="000000"/>
                <w:sz w:val="16"/>
                <w:szCs w:val="16"/>
              </w:rPr>
            </w:pPr>
            <w:r w:rsidRPr="002A12D4">
              <w:rPr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  <w:vAlign w:val="bottom"/>
          </w:tcPr>
          <w:p w:rsidR="00393B17" w:rsidRPr="002A12D4" w:rsidRDefault="00393B17" w:rsidP="00A05096">
            <w:pPr>
              <w:keepNext/>
              <w:adjustRightInd w:val="0"/>
              <w:spacing w:before="38" w:after="38"/>
              <w:jc w:val="center"/>
              <w:rPr>
                <w:rFonts w:eastAsiaTheme="majorEastAsia"/>
                <w:b/>
                <w:bCs/>
                <w:color w:val="000000"/>
                <w:sz w:val="16"/>
                <w:szCs w:val="16"/>
              </w:rPr>
            </w:pPr>
            <w:r w:rsidRPr="002A12D4">
              <w:rPr>
                <w:b/>
                <w:bCs/>
                <w:color w:val="000000"/>
                <w:sz w:val="16"/>
                <w:szCs w:val="16"/>
              </w:rPr>
              <w:t>Difference (95% CI)</w:t>
            </w:r>
          </w:p>
        </w:tc>
      </w:tr>
      <w:tr w:rsidR="00393B17" w:rsidTr="00A05096">
        <w:trPr>
          <w:cantSplit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rPr>
                <w:b/>
                <w:bCs/>
                <w:color w:val="000000"/>
                <w:sz w:val="16"/>
                <w:szCs w:val="16"/>
              </w:rPr>
            </w:pPr>
            <w:r w:rsidRPr="002A12D4">
              <w:rPr>
                <w:b/>
                <w:bCs/>
                <w:color w:val="000000"/>
                <w:sz w:val="16"/>
                <w:szCs w:val="16"/>
              </w:rPr>
              <w:t>As-treated analysis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3B17" w:rsidTr="00A05096">
        <w:trPr>
          <w:cantSplit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Across 6 months (covariate set #1)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0·80 (0·35–1·80)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3B17" w:rsidTr="00A05096">
        <w:trPr>
          <w:cantSplit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Across 6 months (covariate set #2)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rFonts w:eastAsiaTheme="majorEastAsia"/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-0·09 (-0·29–0·11)</w:t>
            </w:r>
          </w:p>
        </w:tc>
      </w:tr>
      <w:tr w:rsidR="00393B17" w:rsidTr="00A05096">
        <w:trPr>
          <w:cantSplit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Across 24 months (covariate set #1)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0·90 (0·46–1·74)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3B17" w:rsidTr="00A05096">
        <w:trPr>
          <w:cantSplit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Across 24 months (covariate set #2)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rFonts w:eastAsiaTheme="majorEastAsia"/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-0·02 (-0·38–0·34)</w:t>
            </w:r>
          </w:p>
        </w:tc>
      </w:tr>
      <w:tr w:rsidR="00393B17" w:rsidTr="00A05096">
        <w:trPr>
          <w:cantSplit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rPr>
                <w:b/>
                <w:bCs/>
                <w:color w:val="000000"/>
                <w:sz w:val="16"/>
                <w:szCs w:val="16"/>
              </w:rPr>
            </w:pPr>
            <w:r w:rsidRPr="002A12D4">
              <w:rPr>
                <w:b/>
                <w:bCs/>
                <w:color w:val="000000"/>
                <w:sz w:val="16"/>
                <w:szCs w:val="16"/>
              </w:rPr>
              <w:t>Intent-to-treat analysis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3B17" w:rsidTr="00A05096">
        <w:trPr>
          <w:cantSplit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Across 6 months (covariate set #1)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0·81 (0·36–1·83)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3B17" w:rsidTr="00A05096">
        <w:trPr>
          <w:cantSplit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Across 6 months (covariate set #2)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rFonts w:eastAsiaTheme="majorEastAsia"/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-0·07 (-0·26–0·11)</w:t>
            </w:r>
          </w:p>
        </w:tc>
      </w:tr>
      <w:tr w:rsidR="00393B17" w:rsidTr="00A05096">
        <w:trPr>
          <w:cantSplit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Across 24 months (covariate set #1)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0·90 (0·46–1·73)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3B17" w:rsidTr="00A05096">
        <w:trPr>
          <w:cantSplit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Across 24 months (covariate set #2)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0·03 (-0·31–0·36)</w:t>
            </w:r>
          </w:p>
        </w:tc>
      </w:tr>
      <w:tr w:rsidR="00393B17" w:rsidTr="00A05096">
        <w:trPr>
          <w:cantSplit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rPr>
                <w:b/>
                <w:bCs/>
                <w:color w:val="000000"/>
                <w:sz w:val="16"/>
                <w:szCs w:val="16"/>
              </w:rPr>
            </w:pPr>
            <w:r w:rsidRPr="002A12D4">
              <w:rPr>
                <w:b/>
                <w:bCs/>
                <w:color w:val="000000"/>
                <w:sz w:val="16"/>
                <w:szCs w:val="16"/>
              </w:rPr>
              <w:t>Adjusted As-treated analysis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3B17" w:rsidTr="00A05096">
        <w:trPr>
          <w:cantSplit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Across 6 months (covariate set #3)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0·80 (0·35–1·82)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3B17" w:rsidTr="00A05096">
        <w:trPr>
          <w:cantSplit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Across 6 months (covariate set #4)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rFonts w:eastAsiaTheme="majorEastAsia"/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-0·11 (-0·30–0·09)</w:t>
            </w:r>
          </w:p>
        </w:tc>
      </w:tr>
      <w:tr w:rsidR="00393B17" w:rsidTr="00A05096">
        <w:trPr>
          <w:cantSplit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Across 24 months (covariate set #3)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0·91 (0·47–1·76)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93B17" w:rsidTr="00A05096">
        <w:trPr>
          <w:cantSplit/>
          <w:jc w:val="center"/>
        </w:trPr>
        <w:tc>
          <w:tcPr>
            <w:tcW w:w="2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keepNext/>
              <w:adjustRightInd w:val="0"/>
              <w:spacing w:before="38" w:after="38"/>
              <w:rPr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Across 24 months (covariate set #4)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keepNext/>
              <w:adjustRightInd w:val="0"/>
              <w:spacing w:before="38" w:after="3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Pr="002A12D4" w:rsidRDefault="00393B17" w:rsidP="00A05096">
            <w:pPr>
              <w:keepNext/>
              <w:adjustRightInd w:val="0"/>
              <w:spacing w:before="38" w:after="38"/>
              <w:jc w:val="center"/>
              <w:rPr>
                <w:rFonts w:eastAsiaTheme="majorEastAsia"/>
                <w:color w:val="000000"/>
                <w:sz w:val="16"/>
                <w:szCs w:val="16"/>
              </w:rPr>
            </w:pPr>
            <w:r w:rsidRPr="002A12D4">
              <w:rPr>
                <w:color w:val="000000"/>
                <w:sz w:val="16"/>
                <w:szCs w:val="16"/>
              </w:rPr>
              <w:t>-0·03 (-0·38–0·33)</w:t>
            </w:r>
          </w:p>
        </w:tc>
      </w:tr>
      <w:tr w:rsidR="00393B17" w:rsidTr="00A05096">
        <w:trPr>
          <w:cantSplit/>
          <w:jc w:val="center"/>
        </w:trPr>
        <w:tc>
          <w:tcPr>
            <w:tcW w:w="9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38" w:type="dxa"/>
              <w:right w:w="38" w:type="dxa"/>
            </w:tcMar>
          </w:tcPr>
          <w:p w:rsidR="00393B17" w:rsidRDefault="00393B17" w:rsidP="00A05096">
            <w:pPr>
              <w:keepNext/>
              <w:adjustRightInd w:val="0"/>
              <w:spacing w:before="38" w:after="38"/>
              <w:rPr>
                <w:rFonts w:ascii="Times" w:hAnsi="Times" w:cs="Times"/>
                <w:color w:val="000000"/>
                <w:sz w:val="16"/>
                <w:szCs w:val="16"/>
              </w:rPr>
            </w:pPr>
          </w:p>
          <w:p w:rsidR="00393B17" w:rsidRDefault="00393B17" w:rsidP="00A05096">
            <w:pPr>
              <w:keepNext/>
              <w:adjustRightInd w:val="0"/>
              <w:spacing w:before="38" w:after="38"/>
              <w:rPr>
                <w:rFonts w:ascii="Times" w:hAnsi="Times" w:cs="Times"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color w:val="000000"/>
                <w:sz w:val="16"/>
                <w:szCs w:val="16"/>
              </w:rPr>
              <w:t>ART=antiretroviral therapy; CI=confidence interval; n=number; OR=odds ratio;</w:t>
            </w:r>
            <w:r w:rsidRPr="00BA2708"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pVL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>=plasma viral load. RTI=reproductive tract infection.</w:t>
            </w:r>
            <w:r w:rsidRPr="00D93EB3">
              <w:rPr>
                <w:rFonts w:ascii="Times" w:hAnsi="Times" w:cs="Times"/>
                <w:color w:val="000000"/>
                <w:sz w:val="16"/>
                <w:szCs w:val="16"/>
              </w:rPr>
              <w:t xml:space="preserve"> Covariate set #1: Baseline detectable 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pVL</w:t>
            </w:r>
            <w:proofErr w:type="spellEnd"/>
            <w:r w:rsidRPr="00D93EB3">
              <w:rPr>
                <w:rFonts w:ascii="Times" w:hAnsi="Times" w:cs="Times"/>
                <w:color w:val="000000"/>
                <w:sz w:val="16"/>
                <w:szCs w:val="16"/>
              </w:rPr>
              <w:t>, age, and visit month.</w:t>
            </w:r>
            <w:r w:rsidRPr="00D93EB3">
              <w:rPr>
                <w:rFonts w:ascii="Times" w:hAnsi="Times" w:cs="Times"/>
                <w:color w:val="000000"/>
                <w:sz w:val="16"/>
                <w:szCs w:val="16"/>
              </w:rPr>
              <w:br/>
              <w:t>Covariate set #2: Baseline continuous 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pVL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D93EB3">
              <w:rPr>
                <w:rFonts w:ascii="Times" w:hAnsi="Times" w:cs="Times"/>
                <w:color w:val="000000"/>
                <w:sz w:val="16"/>
                <w:szCs w:val="16"/>
              </w:rPr>
              <w:t>(log 10 continuous), age, and visit month.</w:t>
            </w:r>
            <w:r w:rsidRPr="00D93EB3">
              <w:rPr>
                <w:rFonts w:ascii="Times" w:hAnsi="Times" w:cs="Times"/>
                <w:color w:val="000000"/>
                <w:sz w:val="16"/>
                <w:szCs w:val="16"/>
              </w:rPr>
              <w:br/>
              <w:t>Covariate set #3: Baseline detectable </w:t>
            </w:r>
            <w:r>
              <w:rPr>
                <w:rFonts w:ascii="Times" w:hAnsi="Times" w:cs="Times"/>
                <w:color w:val="000000"/>
                <w:sz w:val="16"/>
                <w:szCs w:val="16"/>
              </w:rPr>
              <w:t>pVL</w:t>
            </w:r>
            <w:r w:rsidRPr="00D93EB3">
              <w:rPr>
                <w:rFonts w:ascii="Times" w:hAnsi="Times" w:cs="Times"/>
                <w:color w:val="000000"/>
                <w:sz w:val="16"/>
                <w:szCs w:val="16"/>
              </w:rPr>
              <w:t>, any RTI, age, and visit month.</w:t>
            </w:r>
            <w:r w:rsidRPr="00D93EB3">
              <w:rPr>
                <w:rFonts w:ascii="Times" w:hAnsi="Times" w:cs="Times"/>
                <w:color w:val="000000"/>
                <w:sz w:val="16"/>
                <w:szCs w:val="16"/>
              </w:rPr>
              <w:br/>
              <w:t>Covariate set #4: Baseline continuous </w:t>
            </w:r>
            <w:proofErr w:type="spellStart"/>
            <w:r>
              <w:rPr>
                <w:rFonts w:ascii="Times" w:hAnsi="Times" w:cs="Times"/>
                <w:color w:val="000000"/>
                <w:sz w:val="16"/>
                <w:szCs w:val="16"/>
              </w:rPr>
              <w:t>pVL</w:t>
            </w:r>
            <w:proofErr w:type="spellEnd"/>
            <w:r>
              <w:rPr>
                <w:rFonts w:ascii="Times" w:hAnsi="Times" w:cs="Times"/>
                <w:color w:val="000000"/>
                <w:sz w:val="16"/>
                <w:szCs w:val="16"/>
              </w:rPr>
              <w:t xml:space="preserve"> </w:t>
            </w:r>
            <w:r w:rsidRPr="00D93EB3">
              <w:rPr>
                <w:rFonts w:ascii="Times" w:hAnsi="Times" w:cs="Times"/>
                <w:color w:val="000000"/>
                <w:sz w:val="16"/>
                <w:szCs w:val="16"/>
              </w:rPr>
              <w:t>(log 10 continuous), any RTI, age, and visit month.</w:t>
            </w:r>
          </w:p>
          <w:p w:rsidR="00393B17" w:rsidRPr="00D93EB3" w:rsidRDefault="00393B17" w:rsidP="00A05096">
            <w:pPr>
              <w:keepNext/>
              <w:adjustRightInd w:val="0"/>
              <w:spacing w:before="38" w:after="38"/>
              <w:rPr>
                <w:rFonts w:ascii="Times" w:hAnsi="Times" w:cs="Times"/>
                <w:color w:val="000000"/>
                <w:sz w:val="16"/>
                <w:szCs w:val="16"/>
              </w:rPr>
            </w:pPr>
            <w:r w:rsidRPr="00D93EB3">
              <w:rPr>
                <w:rFonts w:ascii="Times" w:hAnsi="Times" w:cs="Times"/>
                <w:color w:val="000000"/>
                <w:sz w:val="16"/>
                <w:szCs w:val="16"/>
              </w:rPr>
              <w:br/>
            </w:r>
            <w:r w:rsidRPr="00D93EB3">
              <w:rPr>
                <w:rFonts w:ascii="Times" w:hAnsi="Times" w:cs="Times"/>
                <w:color w:val="000000"/>
                <w:sz w:val="16"/>
                <w:szCs w:val="16"/>
              </w:rPr>
              <w:tab/>
            </w:r>
          </w:p>
        </w:tc>
      </w:tr>
    </w:tbl>
    <w:p w:rsidR="00114A9E" w:rsidRDefault="00114A9E"/>
    <w:sectPr w:rsidR="00114A9E" w:rsidSect="0021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17"/>
    <w:rsid w:val="00114A9E"/>
    <w:rsid w:val="00214F8A"/>
    <w:rsid w:val="00393B17"/>
    <w:rsid w:val="009C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FC621"/>
  <w15:chartTrackingRefBased/>
  <w15:docId w15:val="{94DD648C-1D01-C344-9848-E4747CA8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17"/>
    <w:pPr>
      <w:autoSpaceDE w:val="0"/>
      <w:autoSpaceDN w:val="0"/>
    </w:pPr>
    <w:rPr>
      <w:rFonts w:ascii="Times New Roman" w:hAnsi="Times New Roman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Todd</dc:creator>
  <cp:keywords/>
  <dc:description/>
  <cp:lastModifiedBy>Catherine Todd</cp:lastModifiedBy>
  <cp:revision>2</cp:revision>
  <dcterms:created xsi:type="dcterms:W3CDTF">2020-03-24T09:44:00Z</dcterms:created>
  <dcterms:modified xsi:type="dcterms:W3CDTF">2020-03-24T10:02:00Z</dcterms:modified>
</cp:coreProperties>
</file>