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4242" w14:textId="77777777" w:rsidR="007F1534" w:rsidRPr="00DC6EC0" w:rsidRDefault="00DC6EC0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C6EC0">
        <w:rPr>
          <w:rFonts w:ascii="Arial" w:eastAsia="Times New Roman" w:hAnsi="Arial" w:cs="Arial"/>
          <w:b/>
          <w:bCs/>
          <w:color w:val="000000"/>
          <w:sz w:val="20"/>
          <w:szCs w:val="20"/>
        </w:rPr>
        <w:t>S3 Table: HLA-A*03:01~HLA-B*07:02 haplotype-carriers do not show any significant baseline differences on clinical biomarker measures of Alzheimer’s disease with the exception of CSF amyloid beta level.</w:t>
      </w:r>
    </w:p>
    <w:p w14:paraId="62C8C826" w14:textId="77777777" w:rsidR="00DC6EC0" w:rsidRPr="00DC6EC0" w:rsidRDefault="00DC6EC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4"/>
        <w:gridCol w:w="928"/>
      </w:tblGrid>
      <w:tr w:rsidR="00DC6EC0" w:rsidRPr="00DC6EC0" w14:paraId="1E39D0C7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427B" w14:textId="77777777" w:rsidR="00DC6EC0" w:rsidRPr="00DC6EC0" w:rsidRDefault="00DC6EC0" w:rsidP="00484D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Measurement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3902" w14:textId="77777777" w:rsidR="00DC6EC0" w:rsidRPr="00DC6EC0" w:rsidRDefault="00DC6EC0" w:rsidP="00484D1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6EC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u w:val="single"/>
              </w:rPr>
              <w:t>P</w:t>
            </w:r>
            <w:r w:rsidRPr="00DC6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-value</w:t>
            </w:r>
          </w:p>
        </w:tc>
      </w:tr>
      <w:tr w:rsidR="00DC6EC0" w:rsidRPr="00DC6EC0" w14:paraId="66EF6E77" w14:textId="77777777" w:rsidTr="00484D10">
        <w:trPr>
          <w:trHeight w:val="2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2DF9" w14:textId="77777777" w:rsidR="00DC6EC0" w:rsidRPr="00DC6EC0" w:rsidRDefault="00DC6EC0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6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Volumetrics</w:t>
            </w:r>
            <w:proofErr w:type="spellEnd"/>
          </w:p>
        </w:tc>
      </w:tr>
      <w:tr w:rsidR="00DC6EC0" w:rsidRPr="00DC6EC0" w14:paraId="2A3313B8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B03D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Whole brain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C1F1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DC6EC0" w:rsidRPr="00DC6EC0" w14:paraId="71D7EFBA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32B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Ventricle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AA5F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DC6EC0" w:rsidRPr="00DC6EC0" w14:paraId="2DE3CE62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9E19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temporal lobe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CB5F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0.93</w:t>
            </w:r>
          </w:p>
        </w:tc>
      </w:tr>
      <w:tr w:rsidR="00DC6EC0" w:rsidRPr="00DC6EC0" w14:paraId="18C39381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B66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Hippocampus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0AB4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</w:tr>
      <w:tr w:rsidR="00DC6EC0" w:rsidRPr="00DC6EC0" w14:paraId="0BEA9990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75EF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Entorhinal</w:t>
            </w:r>
            <w:proofErr w:type="spellEnd"/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cortex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2E6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DC6EC0" w:rsidRPr="00DC6EC0" w14:paraId="56F5EC50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225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Fusiform </w:t>
            </w:r>
            <w:proofErr w:type="spellStart"/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gyrus</w:t>
            </w:r>
            <w:proofErr w:type="spellEnd"/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E32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0.41</w:t>
            </w:r>
          </w:p>
        </w:tc>
      </w:tr>
      <w:tr w:rsidR="00DC6EC0" w:rsidRPr="00DC6EC0" w14:paraId="100E99C7" w14:textId="77777777" w:rsidTr="00484D10">
        <w:trPr>
          <w:trHeight w:val="2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556" w14:textId="77777777" w:rsidR="00DC6EC0" w:rsidRPr="00DC6EC0" w:rsidRDefault="00DC6EC0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Clinical measures</w:t>
            </w:r>
          </w:p>
        </w:tc>
      </w:tr>
      <w:tr w:rsidR="00DC6EC0" w:rsidRPr="00DC6EC0" w14:paraId="17FD2310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05A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CDR-SB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A3FE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</w:t>
            </w:r>
          </w:p>
        </w:tc>
      </w:tr>
      <w:tr w:rsidR="00DC6EC0" w:rsidRPr="00DC6EC0" w14:paraId="0CA4AE71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E3D8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MMSE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B6CE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</w:t>
            </w:r>
          </w:p>
        </w:tc>
      </w:tr>
      <w:tr w:rsidR="00DC6EC0" w:rsidRPr="00DC6EC0" w14:paraId="7E9F5817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1F8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ADAS11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B46C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0.52</w:t>
            </w:r>
          </w:p>
        </w:tc>
      </w:tr>
      <w:tr w:rsidR="00DC6EC0" w:rsidRPr="00DC6EC0" w14:paraId="0BB83BF1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67C9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RAVLT Forgetting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668F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</w:tr>
      <w:tr w:rsidR="00DC6EC0" w:rsidRPr="00DC6EC0" w14:paraId="77B75632" w14:textId="77777777" w:rsidTr="00484D10">
        <w:trPr>
          <w:trHeight w:val="2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4AC" w14:textId="77777777" w:rsidR="00DC6EC0" w:rsidRPr="00DC6EC0" w:rsidRDefault="00DC6EC0" w:rsidP="00484D1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Biomarker measures</w:t>
            </w:r>
          </w:p>
        </w:tc>
      </w:tr>
      <w:tr w:rsidR="00DC6EC0" w:rsidRPr="00DC6EC0" w14:paraId="1D826E2A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A297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CSF amyloid beta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061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0.03*</w:t>
            </w:r>
          </w:p>
        </w:tc>
      </w:tr>
      <w:tr w:rsidR="00DC6EC0" w:rsidRPr="00DC6EC0" w14:paraId="2C91235D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DBA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CSF total tau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9273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DC6EC0" w:rsidRPr="00DC6EC0" w14:paraId="31D7F3D3" w14:textId="77777777" w:rsidTr="00484D10">
        <w:trPr>
          <w:trHeight w:val="2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7B9A" w14:textId="77777777" w:rsidR="00DC6EC0" w:rsidRPr="00DC6EC0" w:rsidRDefault="00DC6EC0" w:rsidP="00484D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CSF p-tau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B477" w14:textId="77777777" w:rsidR="00DC6EC0" w:rsidRPr="00DC6EC0" w:rsidRDefault="00DC6EC0" w:rsidP="00484D1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E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0.74</w:t>
            </w:r>
          </w:p>
        </w:tc>
      </w:tr>
    </w:tbl>
    <w:p w14:paraId="44B1C124" w14:textId="77777777" w:rsidR="00DC6EC0" w:rsidRPr="00DC6EC0" w:rsidRDefault="00DC6EC0">
      <w:pPr>
        <w:rPr>
          <w:rFonts w:ascii="Arial" w:hAnsi="Arial" w:cs="Arial"/>
          <w:sz w:val="20"/>
          <w:szCs w:val="20"/>
        </w:rPr>
      </w:pPr>
    </w:p>
    <w:p w14:paraId="724B5399" w14:textId="77777777" w:rsidR="00DC6EC0" w:rsidRPr="00DC6EC0" w:rsidRDefault="00DC6EC0" w:rsidP="00DC6EC0">
      <w:pPr>
        <w:spacing w:line="480" w:lineRule="auto"/>
        <w:rPr>
          <w:rFonts w:ascii="Arial" w:hAnsi="Arial" w:cs="Arial"/>
          <w:sz w:val="20"/>
          <w:szCs w:val="20"/>
        </w:rPr>
      </w:pPr>
      <w:r w:rsidRPr="00DC6EC0">
        <w:rPr>
          <w:rFonts w:ascii="Arial" w:eastAsia="Times New Roman" w:hAnsi="Arial" w:cs="Arial"/>
          <w:b/>
          <w:bCs/>
          <w:color w:val="000000"/>
          <w:sz w:val="20"/>
          <w:szCs w:val="20"/>
        </w:rPr>
        <w:t>S3 Table: HLA-A*03:01~HLA-B*07:02 haplotype-carriers do not show any significant baseline differences on clinical biomarker measures of Alzheimer’s disease with the exception of CSF amyloid beta level.</w:t>
      </w:r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Analysis of patients with baseline Alzheimer’s disease (AD) diagnosis from the ADNI cohort carrying HLA-A*03:01~HLA-B*07:02</w:t>
      </w:r>
      <w:r w:rsidRPr="00DC6EC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>(n=3) versus haplotype non-carriers (n=63) show no significant differences in volumetric, clinical, cognitive, and biomarker ass</w:t>
      </w:r>
      <w:bookmarkStart w:id="0" w:name="_GoBack"/>
      <w:bookmarkEnd w:id="0"/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>essments relevant to AD with the exception of amyloid beta levels as measured in CSF (p=0.03</w:t>
      </w:r>
      <w:r w:rsidR="00783938">
        <w:rPr>
          <w:rFonts w:ascii="Arial" w:eastAsia="Times New Roman" w:hAnsi="Arial" w:cs="Arial"/>
          <w:bCs/>
          <w:color w:val="000000"/>
          <w:sz w:val="20"/>
          <w:szCs w:val="20"/>
        </w:rPr>
        <w:t>, β±standard error = 47.19±21.78</w:t>
      </w:r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). P-value for volumetric measurements are the effect of carrying the DR15 haplotype (binary 0/1) in a linear regression model adjusted for baseline age, sex, years of education, dose of </w:t>
      </w:r>
      <w:r w:rsidRPr="00DC6EC0">
        <w:rPr>
          <w:rFonts w:ascii="Arial" w:eastAsia="Times New Roman" w:hAnsi="Arial" w:cs="Arial"/>
          <w:bCs/>
          <w:i/>
          <w:color w:val="000000"/>
          <w:sz w:val="20"/>
          <w:szCs w:val="20"/>
        </w:rPr>
        <w:t>APOE</w:t>
      </w:r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ε4 allele (0/1/2), and intracranial volume. P-value for clinical and biomarker measures are the effect of carrying the DR15 haplotype (binary 0/1) in a linear regression model adjusted for baseline age, sex, years of education, and dose of </w:t>
      </w:r>
      <w:r w:rsidRPr="00DC6EC0">
        <w:rPr>
          <w:rFonts w:ascii="Arial" w:eastAsia="Times New Roman" w:hAnsi="Arial" w:cs="Arial"/>
          <w:bCs/>
          <w:i/>
          <w:color w:val="000000"/>
          <w:sz w:val="20"/>
          <w:szCs w:val="20"/>
        </w:rPr>
        <w:t>APOE</w:t>
      </w:r>
      <w:r w:rsidRPr="00DC6EC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ε4 allele (0/1/2). CDR-SB – Clinical Dementia Rating Scale sum of boxes score; MMSE – Mini-Mental State Exam; ADAS11 – 11-item Alzheimer’s Disease Assessment Scale-Cognitive subscale; RAVLT – Rey Auditory Verbal Learning Test; CSF – cerebrospinal fluid.</w:t>
      </w:r>
      <w:r w:rsidRPr="00DC6EC0">
        <w:rPr>
          <w:rFonts w:ascii="Arial" w:hAnsi="Arial" w:cs="Arial"/>
          <w:sz w:val="20"/>
          <w:szCs w:val="20"/>
        </w:rPr>
        <w:t xml:space="preserve"> </w:t>
      </w:r>
    </w:p>
    <w:p w14:paraId="4ED30666" w14:textId="77777777" w:rsidR="00DC6EC0" w:rsidRPr="00DC6EC0" w:rsidRDefault="00DC6EC0">
      <w:pPr>
        <w:rPr>
          <w:rFonts w:ascii="Arial" w:hAnsi="Arial" w:cs="Arial"/>
          <w:sz w:val="20"/>
          <w:szCs w:val="20"/>
        </w:rPr>
      </w:pPr>
    </w:p>
    <w:sectPr w:rsidR="00DC6EC0" w:rsidRPr="00DC6EC0" w:rsidSect="00A128F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6786B" w14:textId="77777777" w:rsidR="00DC6EC0" w:rsidRDefault="00DC6EC0" w:rsidP="00DC6EC0">
      <w:r>
        <w:separator/>
      </w:r>
    </w:p>
  </w:endnote>
  <w:endnote w:type="continuationSeparator" w:id="0">
    <w:p w14:paraId="397DF7D0" w14:textId="77777777" w:rsidR="00DC6EC0" w:rsidRDefault="00DC6EC0" w:rsidP="00DC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94D9A" w14:textId="77777777" w:rsidR="00DC6EC0" w:rsidRDefault="00DC6EC0" w:rsidP="00DC6EC0">
      <w:r>
        <w:separator/>
      </w:r>
    </w:p>
  </w:footnote>
  <w:footnote w:type="continuationSeparator" w:id="0">
    <w:p w14:paraId="4B3EEE7C" w14:textId="77777777" w:rsidR="00DC6EC0" w:rsidRDefault="00DC6EC0" w:rsidP="00DC6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D5D56" w14:textId="77777777" w:rsidR="00DC6EC0" w:rsidRPr="00DC6EC0" w:rsidRDefault="00DC6EC0">
    <w:pPr>
      <w:pStyle w:val="Header"/>
      <w:rPr>
        <w:rFonts w:ascii="Arial" w:hAnsi="Arial" w:cs="Arial"/>
      </w:rPr>
    </w:pPr>
    <w:r w:rsidRPr="00DC6EC0">
      <w:rPr>
        <w:rFonts w:ascii="Arial" w:hAnsi="Arial" w:cs="Arial"/>
      </w:rPr>
      <w:t>Steele et al. – HLA in 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C0"/>
    <w:rsid w:val="00783938"/>
    <w:rsid w:val="007F1534"/>
    <w:rsid w:val="00A128FD"/>
    <w:rsid w:val="00BB7496"/>
    <w:rsid w:val="00DC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62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C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E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EC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Carr</dc:creator>
  <cp:keywords/>
  <dc:description/>
  <cp:lastModifiedBy>Jennifer Yokoyama</cp:lastModifiedBy>
  <cp:revision>3</cp:revision>
  <dcterms:created xsi:type="dcterms:W3CDTF">2017-02-10T23:44:00Z</dcterms:created>
  <dcterms:modified xsi:type="dcterms:W3CDTF">2017-02-10T23:45:00Z</dcterms:modified>
</cp:coreProperties>
</file>