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3B" w:rsidRPr="001E6745" w:rsidRDefault="006C3B3B" w:rsidP="006C3B3B">
      <w:pPr>
        <w:spacing w:after="0" w:line="240" w:lineRule="auto"/>
      </w:pPr>
      <w:r w:rsidRPr="001E6745">
        <w:rPr>
          <w:rFonts w:asciiTheme="minorHAnsi" w:hAnsiTheme="minorHAnsi"/>
          <w:b/>
        </w:rPr>
        <w:t>Table S1</w:t>
      </w:r>
      <w:r w:rsidRPr="001E6745">
        <w:rPr>
          <w:rFonts w:asciiTheme="minorHAnsi" w:hAnsiTheme="minorHAnsi" w:cs="Times New Roman"/>
          <w:b/>
        </w:rPr>
        <w:t>. Comparison of</w:t>
      </w:r>
      <w:r w:rsidRPr="001E6745">
        <w:rPr>
          <w:b/>
        </w:rPr>
        <w:t xml:space="preserve"> expert reviews, systematic reviews, and Cochrane </w:t>
      </w:r>
      <w:r>
        <w:rPr>
          <w:b/>
        </w:rPr>
        <w:t>Reviews.</w:t>
      </w:r>
    </w:p>
    <w:p w:rsidR="00812E1C" w:rsidRDefault="00812E1C"/>
    <w:p w:rsidR="006C3B3B" w:rsidRDefault="006C3B3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881"/>
        <w:gridCol w:w="2331"/>
        <w:gridCol w:w="2522"/>
        <w:gridCol w:w="2842"/>
      </w:tblGrid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bold"/>
              <w:spacing w:before="20" w:afterLines="20" w:after="48" w:line="240" w:lineRule="auto"/>
            </w:pPr>
            <w:r w:rsidRPr="001E6745">
              <w:t>Aspect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bold"/>
              <w:spacing w:before="20" w:afterLines="20" w:after="48" w:line="240" w:lineRule="auto"/>
              <w:rPr>
                <w:vertAlign w:val="superscript"/>
              </w:rPr>
            </w:pPr>
            <w:r w:rsidRPr="001E6745">
              <w:rPr>
                <w:rFonts w:cs="Calibri"/>
              </w:rPr>
              <w:t>Expert review</w:t>
            </w:r>
            <w:r w:rsidRPr="001E6745">
              <w:rPr>
                <w:rFonts w:cs="Calibri"/>
                <w:vertAlign w:val="superscript"/>
              </w:rPr>
              <w:t>1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bold"/>
              <w:spacing w:before="20" w:afterLines="20" w:after="48" w:line="240" w:lineRule="auto"/>
              <w:rPr>
                <w:rFonts w:cs="Calibri"/>
                <w:vertAlign w:val="superscript"/>
              </w:rPr>
            </w:pPr>
            <w:r w:rsidRPr="001E6745">
              <w:rPr>
                <w:rFonts w:cs="Calibri"/>
              </w:rPr>
              <w:t xml:space="preserve">Reliable systematic review </w:t>
            </w:r>
            <w:r w:rsidRPr="001E6745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bold"/>
              <w:spacing w:before="20" w:afterLines="20" w:after="48" w:line="240" w:lineRule="auto"/>
            </w:pPr>
            <w:r w:rsidRPr="001E6745">
              <w:rPr>
                <w:rFonts w:cs="Calibri"/>
              </w:rPr>
              <w:t xml:space="preserve">Unique to </w:t>
            </w:r>
            <w:r w:rsidRPr="001E6745">
              <w:t xml:space="preserve">Cochrane </w:t>
            </w:r>
            <w:r w:rsidRPr="001E6745">
              <w:rPr>
                <w:rFonts w:cs="Calibri"/>
              </w:rPr>
              <w:t>Reviews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Question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Usually starts with general discussion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Starts with clear question or hypothesis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Required and PICO discussed with editors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Protocol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None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C3B3B" w:rsidRPr="001E6745" w:rsidRDefault="006C3B3B" w:rsidP="0021510B">
            <w:pPr>
              <w:pStyle w:val="Table"/>
              <w:spacing w:after="0" w:line="240" w:lineRule="auto"/>
              <w:rPr>
                <w:rFonts w:cs="Calibri"/>
              </w:rPr>
            </w:pPr>
            <w:r w:rsidRPr="001E6745">
              <w:t>Completed before starting</w:t>
            </w:r>
          </w:p>
          <w:p w:rsidR="006C3B3B" w:rsidRPr="001E6745" w:rsidRDefault="006C3B3B" w:rsidP="0021510B">
            <w:pPr>
              <w:pStyle w:val="Table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Refereed and published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Methods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Vary and often not specified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C3B3B" w:rsidRPr="001E6745" w:rsidRDefault="006C3B3B" w:rsidP="0021510B">
            <w:pPr>
              <w:pStyle w:val="Table"/>
              <w:spacing w:after="0" w:line="240" w:lineRule="auto"/>
              <w:rPr>
                <w:rFonts w:cs="Calibri"/>
              </w:rPr>
            </w:pPr>
            <w:r w:rsidRPr="001E6745">
              <w:t>Clearly defined methods</w:t>
            </w:r>
          </w:p>
          <w:p w:rsidR="006C3B3B" w:rsidRPr="001E6745" w:rsidRDefault="006C3B3B" w:rsidP="0021510B">
            <w:pPr>
              <w:pStyle w:val="Table"/>
              <w:spacing w:after="0" w:line="240" w:lineRule="auto"/>
              <w:rPr>
                <w:vertAlign w:val="superscript"/>
              </w:rPr>
            </w:pP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  <w:rPr>
                <w:rFonts w:cs="Calibri"/>
              </w:rPr>
            </w:pPr>
            <w:r w:rsidRPr="001E6745">
              <w:t>Standardised, and written by leading methodologists working collaboratively.</w:t>
            </w:r>
          </w:p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Access to specific methods advice provided out of good will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Authors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Usually dominated by topic experts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Team includes methodologists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  <w:rPr>
                <w:b/>
              </w:rPr>
            </w:pPr>
            <w:r w:rsidRPr="001E6745">
              <w:t>Team includes methodologists and topic experts, and sometimes consumers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Conflicts of interest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Generally poorly managed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Managed variably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Adhere to published conflicts of interest policy</w:t>
            </w:r>
            <w:r w:rsidRPr="001E6745">
              <w:rPr>
                <w:vertAlign w:val="superscript"/>
              </w:rPr>
              <w:t>4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Selecting studies to include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Inclusion criteria usually vague; does not describe why studies are excluded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Explicit inclusion criteria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Explicit inclusion criteria in the protocol and studies excluded and the reasons provided in the final review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Literature searches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 xml:space="preserve"> Usually not attempted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Strive to locate all relevant published (generally only in English-language journals) and unpublished data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Methods standardized</w:t>
            </w:r>
          </w:p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throughout The Cochrane Collaboration, which include searching trials published in other languages and registered in a central database (CENTRAL)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Assessing risk of bias in studies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Usually does not consider differences in study methods or risk of bias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 xml:space="preserve">Investigation of risk of bias and sources of heterogeneity 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Systematic investigation of risk of bias and sources of heterogeneity is pre-specified and rigorously applied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Data synthesis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 xml:space="preserve">Often does not differentiate between </w:t>
            </w:r>
            <w:r w:rsidRPr="001E6745">
              <w:lastRenderedPageBreak/>
              <w:t xml:space="preserve">methodologically sound and unsound studies 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lastRenderedPageBreak/>
              <w:t xml:space="preserve">Conclusions based only on methodologically </w:t>
            </w:r>
            <w:r w:rsidRPr="001E6745">
              <w:lastRenderedPageBreak/>
              <w:t>sound studies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lastRenderedPageBreak/>
              <w:t xml:space="preserve">Conclusions based only on methodologically sound </w:t>
            </w:r>
            <w:r w:rsidRPr="001E6745">
              <w:lastRenderedPageBreak/>
              <w:t>studies with routine sensitivity analysis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lastRenderedPageBreak/>
              <w:t>Formal appraisal of strength of evidence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Not done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Usually not done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Some new Reviews use GRADE methods and all new Reviews should use GRADE criteria to discuss results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Peer review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By content experts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Not always refereed by people familiar with systematic reviews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Includes peer review by systematic review specialists and often also consumers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Updates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Usually not available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None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Reviews in current topics are kept updated</w:t>
            </w:r>
            <w:r w:rsidRPr="001E6745">
              <w:rPr>
                <w:vertAlign w:val="superscript"/>
              </w:rPr>
              <w:t>3</w:t>
            </w:r>
            <w:r w:rsidRPr="001E6745">
              <w:t xml:space="preserve"> </w:t>
            </w:r>
          </w:p>
        </w:tc>
      </w:tr>
      <w:tr w:rsidR="006C3B3B" w:rsidRPr="001E6745" w:rsidTr="006C3B3B">
        <w:tc>
          <w:tcPr>
            <w:tcW w:w="98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Avoiding duplication</w:t>
            </w:r>
          </w:p>
        </w:tc>
        <w:tc>
          <w:tcPr>
            <w:tcW w:w="1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 mechanism to avoid duplication</w:t>
            </w:r>
          </w:p>
        </w:tc>
        <w:tc>
          <w:tcPr>
            <w:tcW w:w="13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No mechanism to avoid duplication</w:t>
            </w:r>
          </w:p>
        </w:tc>
        <w:tc>
          <w:tcPr>
            <w:tcW w:w="148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6C3B3B" w:rsidRPr="001E6745" w:rsidRDefault="006C3B3B" w:rsidP="0021510B">
            <w:pPr>
              <w:pStyle w:val="Table"/>
              <w:spacing w:after="0" w:line="240" w:lineRule="auto"/>
              <w:rPr>
                <w:rFonts w:cs="Calibri"/>
              </w:rPr>
            </w:pPr>
            <w:r w:rsidRPr="001E6745">
              <w:t>Cochrane mechanisms to avoid duplicate reviews.</w:t>
            </w:r>
          </w:p>
          <w:p w:rsidR="006C3B3B" w:rsidRPr="001E6745" w:rsidRDefault="006C3B3B" w:rsidP="0021510B">
            <w:pPr>
              <w:pStyle w:val="Table"/>
              <w:spacing w:after="0" w:line="240" w:lineRule="auto"/>
            </w:pPr>
            <w:r w:rsidRPr="001E6745">
              <w:t>Updating also avoids waste.</w:t>
            </w:r>
          </w:p>
        </w:tc>
      </w:tr>
    </w:tbl>
    <w:p w:rsidR="006C3B3B" w:rsidRPr="001E6745" w:rsidRDefault="006C3B3B" w:rsidP="006C3B3B">
      <w:pPr>
        <w:pStyle w:val="Table"/>
        <w:spacing w:after="0" w:line="240" w:lineRule="auto"/>
      </w:pPr>
      <w:r w:rsidRPr="001E6745">
        <w:rPr>
          <w:vertAlign w:val="superscript"/>
        </w:rPr>
        <w:t>1</w:t>
      </w:r>
      <w:r w:rsidRPr="001E6745">
        <w:t xml:space="preserve"> Sometimes called “narrative review”, “viewpoint”, “opinion”, “thorough review done by experts”.</w:t>
      </w:r>
    </w:p>
    <w:p w:rsidR="006C3B3B" w:rsidRPr="001E6745" w:rsidRDefault="006C3B3B" w:rsidP="006C3B3B">
      <w:pPr>
        <w:pStyle w:val="Table"/>
        <w:spacing w:after="0" w:line="240" w:lineRule="auto"/>
      </w:pPr>
      <w:r w:rsidRPr="001E6745">
        <w:rPr>
          <w:vertAlign w:val="superscript"/>
        </w:rPr>
        <w:t>2</w:t>
      </w:r>
      <w:r w:rsidRPr="001E6745">
        <w:t xml:space="preserve"> The Cochrane Collaboration has established methods and software that are widely available.</w:t>
      </w:r>
    </w:p>
    <w:p w:rsidR="006C3B3B" w:rsidRPr="001E6745" w:rsidRDefault="006C3B3B" w:rsidP="006C3B3B">
      <w:pPr>
        <w:pStyle w:val="Table"/>
        <w:spacing w:after="0" w:line="240" w:lineRule="auto"/>
      </w:pPr>
      <w:r w:rsidRPr="001E6745">
        <w:rPr>
          <w:vertAlign w:val="superscript"/>
        </w:rPr>
        <w:t xml:space="preserve">3 </w:t>
      </w:r>
      <w:r w:rsidRPr="001E6745">
        <w:t>From 2014, editorial teams will be able to categorise reviews that no longer need updating so that preferably reviews of current questions, where equipoise or uncertainty remains, will be updated.</w:t>
      </w:r>
    </w:p>
    <w:p w:rsidR="006C3B3B" w:rsidRPr="001E6745" w:rsidRDefault="006C3B3B" w:rsidP="006C3B3B">
      <w:pPr>
        <w:pStyle w:val="Table"/>
        <w:spacing w:after="0" w:line="240" w:lineRule="auto"/>
      </w:pPr>
      <w:r w:rsidRPr="001E6745">
        <w:rPr>
          <w:vertAlign w:val="superscript"/>
        </w:rPr>
        <w:t>4</w:t>
      </w:r>
      <w:hyperlink r:id="rId5" w:history="1">
        <w:r w:rsidRPr="001E6745">
          <w:rPr>
            <w:rStyle w:val="Hyperlink"/>
          </w:rPr>
          <w:t>http://www.cochrane.org/editorial-and-publishing-policy-resource/conflicts-interest-and-cochrane-reviews</w:t>
        </w:r>
      </w:hyperlink>
    </w:p>
    <w:p w:rsidR="006C3B3B" w:rsidRDefault="006C3B3B">
      <w:bookmarkStart w:id="0" w:name="_GoBack"/>
      <w:bookmarkEnd w:id="0"/>
    </w:p>
    <w:sectPr w:rsidR="006C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3B"/>
    <w:rsid w:val="00272FBF"/>
    <w:rsid w:val="006C3B3B"/>
    <w:rsid w:val="008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3B"/>
    <w:pPr>
      <w:spacing w:after="200" w:line="36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uiPriority w:val="99"/>
    <w:rsid w:val="006C3B3B"/>
    <w:pPr>
      <w:spacing w:after="40"/>
    </w:pPr>
    <w:rPr>
      <w:rFonts w:cs="Times New Roman"/>
    </w:rPr>
  </w:style>
  <w:style w:type="character" w:customStyle="1" w:styleId="TableChar">
    <w:name w:val="Table Char"/>
    <w:link w:val="Table"/>
    <w:uiPriority w:val="99"/>
    <w:locked/>
    <w:rsid w:val="006C3B3B"/>
    <w:rPr>
      <w:rFonts w:ascii="Calibri" w:eastAsia="Times New Roman" w:hAnsi="Calibri" w:cs="Times New Roman"/>
      <w:lang w:val="en-GB"/>
    </w:rPr>
  </w:style>
  <w:style w:type="paragraph" w:customStyle="1" w:styleId="Tablebold">
    <w:name w:val="Table bold"/>
    <w:basedOn w:val="Table"/>
    <w:link w:val="TableboldChar"/>
    <w:uiPriority w:val="99"/>
    <w:rsid w:val="006C3B3B"/>
    <w:pPr>
      <w:spacing w:after="60"/>
    </w:pPr>
    <w:rPr>
      <w:b/>
      <w:bCs/>
    </w:rPr>
  </w:style>
  <w:style w:type="character" w:customStyle="1" w:styleId="TableboldChar">
    <w:name w:val="Table bold Char"/>
    <w:link w:val="Tablebold"/>
    <w:uiPriority w:val="99"/>
    <w:locked/>
    <w:rsid w:val="006C3B3B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rsid w:val="006C3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B3B"/>
    <w:pPr>
      <w:spacing w:after="200" w:line="36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link w:val="TableChar"/>
    <w:uiPriority w:val="99"/>
    <w:rsid w:val="006C3B3B"/>
    <w:pPr>
      <w:spacing w:after="40"/>
    </w:pPr>
    <w:rPr>
      <w:rFonts w:cs="Times New Roman"/>
    </w:rPr>
  </w:style>
  <w:style w:type="character" w:customStyle="1" w:styleId="TableChar">
    <w:name w:val="Table Char"/>
    <w:link w:val="Table"/>
    <w:uiPriority w:val="99"/>
    <w:locked/>
    <w:rsid w:val="006C3B3B"/>
    <w:rPr>
      <w:rFonts w:ascii="Calibri" w:eastAsia="Times New Roman" w:hAnsi="Calibri" w:cs="Times New Roman"/>
      <w:lang w:val="en-GB"/>
    </w:rPr>
  </w:style>
  <w:style w:type="paragraph" w:customStyle="1" w:styleId="Tablebold">
    <w:name w:val="Table bold"/>
    <w:basedOn w:val="Table"/>
    <w:link w:val="TableboldChar"/>
    <w:uiPriority w:val="99"/>
    <w:rsid w:val="006C3B3B"/>
    <w:pPr>
      <w:spacing w:after="60"/>
    </w:pPr>
    <w:rPr>
      <w:b/>
      <w:bCs/>
    </w:rPr>
  </w:style>
  <w:style w:type="character" w:customStyle="1" w:styleId="TableboldChar">
    <w:name w:val="Table bold Char"/>
    <w:link w:val="Tablebold"/>
    <w:uiPriority w:val="99"/>
    <w:locked/>
    <w:rsid w:val="006C3B3B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rsid w:val="006C3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chrane.org/editorial-and-publishing-policy-resource/conflicts-interest-and-cochrane-revi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Wright</dc:creator>
  <cp:lastModifiedBy>Carrie Wright</cp:lastModifiedBy>
  <cp:revision>1</cp:revision>
  <dcterms:created xsi:type="dcterms:W3CDTF">2013-09-04T17:31:00Z</dcterms:created>
  <dcterms:modified xsi:type="dcterms:W3CDTF">2013-09-04T17:33:00Z</dcterms:modified>
</cp:coreProperties>
</file>