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6583" w:rsidRDefault="00866583">
      <w:pPr>
        <w:ind w:left="-1134"/>
      </w:pPr>
      <w:bookmarkStart w:id="0" w:name="_GoBack"/>
      <w:bookmarkEnd w:id="0"/>
    </w:p>
    <w:p w:rsidR="00480A9C" w:rsidRDefault="00480A9C" w:rsidP="00480A9C">
      <w:pPr>
        <w:spacing w:line="360" w:lineRule="auto"/>
        <w:rPr>
          <w:sz w:val="24"/>
          <w:szCs w:val="24"/>
        </w:rPr>
      </w:pPr>
      <w:r w:rsidRPr="00A518E6">
        <w:rPr>
          <w:sz w:val="24"/>
          <w:szCs w:val="24"/>
        </w:rPr>
        <w:t>S4 Table: Median survival of the nets by study arms</w:t>
      </w:r>
    </w:p>
    <w:tbl>
      <w:tblPr>
        <w:tblpPr w:leftFromText="180" w:rightFromText="180" w:vertAnchor="text" w:horzAnchor="margin" w:tblpXSpec="center" w:tblpY="76"/>
        <w:tblW w:w="11226" w:type="dxa"/>
        <w:tblLook w:val="04A0" w:firstRow="1" w:lastRow="0" w:firstColumn="1" w:lastColumn="0" w:noHBand="0" w:noVBand="1"/>
      </w:tblPr>
      <w:tblGrid>
        <w:gridCol w:w="4558"/>
        <w:gridCol w:w="3174"/>
        <w:gridCol w:w="3272"/>
        <w:gridCol w:w="222"/>
      </w:tblGrid>
      <w:tr w:rsidR="00480A9C" w:rsidRPr="00480A9C" w:rsidTr="00DE06CE">
        <w:trPr>
          <w:gridAfter w:val="1"/>
          <w:wAfter w:w="222" w:type="dxa"/>
          <w:trHeight w:val="500"/>
        </w:trPr>
        <w:tc>
          <w:tcPr>
            <w:tcW w:w="455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80A9C" w:rsidRPr="00480A9C" w:rsidRDefault="00480A9C" w:rsidP="00480A9C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/>
              </w:rPr>
            </w:pPr>
            <w:r w:rsidRPr="00480A9C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/>
              </w:rPr>
              <w:t>Net product</w:t>
            </w:r>
          </w:p>
        </w:tc>
        <w:tc>
          <w:tcPr>
            <w:tcW w:w="3174" w:type="dxa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480A9C" w:rsidRPr="00480A9C" w:rsidRDefault="00480A9C" w:rsidP="00480A9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80A9C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/>
              </w:rPr>
              <w:t>Median survival in years (95% CI)</w:t>
            </w:r>
            <w:r w:rsidR="00DE06CE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/>
              </w:rPr>
              <w:t>, N</w:t>
            </w:r>
          </w:p>
        </w:tc>
        <w:tc>
          <w:tcPr>
            <w:tcW w:w="3272" w:type="dxa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480A9C" w:rsidRPr="00480A9C" w:rsidRDefault="00480A9C" w:rsidP="00480A9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/>
              </w:rPr>
            </w:pPr>
            <w:r w:rsidRPr="00480A9C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/>
              </w:rPr>
              <w:t>p-values for Log-rank test for equality of survivor functions</w:t>
            </w:r>
          </w:p>
        </w:tc>
      </w:tr>
      <w:tr w:rsidR="00480A9C" w:rsidRPr="00480A9C" w:rsidTr="00DE06CE">
        <w:trPr>
          <w:trHeight w:val="325"/>
        </w:trPr>
        <w:tc>
          <w:tcPr>
            <w:tcW w:w="4558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480A9C" w:rsidRPr="00480A9C" w:rsidRDefault="00480A9C" w:rsidP="00480A9C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lang/>
              </w:rPr>
            </w:pPr>
          </w:p>
        </w:tc>
        <w:tc>
          <w:tcPr>
            <w:tcW w:w="3174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480A9C" w:rsidRPr="00480A9C" w:rsidRDefault="00480A9C" w:rsidP="00480A9C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lang/>
              </w:rPr>
            </w:pPr>
          </w:p>
        </w:tc>
        <w:tc>
          <w:tcPr>
            <w:tcW w:w="3272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480A9C" w:rsidRPr="00480A9C" w:rsidRDefault="00480A9C" w:rsidP="00480A9C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lang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480A9C" w:rsidRPr="00480A9C" w:rsidRDefault="00480A9C" w:rsidP="00480A9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/>
              </w:rPr>
            </w:pPr>
          </w:p>
        </w:tc>
      </w:tr>
      <w:tr w:rsidR="00DE06CE" w:rsidRPr="00DE06CE" w:rsidTr="00DE06CE">
        <w:trPr>
          <w:trHeight w:val="500"/>
        </w:trPr>
        <w:tc>
          <w:tcPr>
            <w:tcW w:w="1100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E06CE" w:rsidRPr="00DE06CE" w:rsidRDefault="00DE06CE" w:rsidP="00DE06C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lang/>
              </w:rPr>
            </w:pPr>
            <w:r w:rsidRPr="00DE06CE">
              <w:rPr>
                <w:rFonts w:eastAsia="Times New Roman" w:cs="Calibri"/>
                <w:b/>
                <w:bCs/>
                <w:color w:val="000000"/>
                <w:lang w:val="en-US"/>
              </w:rPr>
              <w:t>Comparison between net arms regardless of IRS status</w:t>
            </w:r>
          </w:p>
        </w:tc>
        <w:tc>
          <w:tcPr>
            <w:tcW w:w="222" w:type="dxa"/>
            <w:vAlign w:val="center"/>
          </w:tcPr>
          <w:p w:rsidR="00DE06CE" w:rsidRPr="00DE06CE" w:rsidRDefault="00DE06CE" w:rsidP="00480A9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/>
              </w:rPr>
            </w:pPr>
          </w:p>
        </w:tc>
      </w:tr>
      <w:tr w:rsidR="00480A9C" w:rsidRPr="00480A9C" w:rsidTr="00DE06CE">
        <w:trPr>
          <w:trHeight w:val="500"/>
        </w:trPr>
        <w:tc>
          <w:tcPr>
            <w:tcW w:w="455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A9C" w:rsidRPr="00480A9C" w:rsidRDefault="00480A9C" w:rsidP="00480A9C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val="en-US"/>
              </w:rPr>
            </w:pPr>
            <w:r w:rsidRPr="00480A9C">
              <w:rPr>
                <w:rFonts w:eastAsia="Times New Roman" w:cs="Calibri"/>
                <w:color w:val="000000"/>
                <w:lang/>
              </w:rPr>
              <w:t>Standard LLIN</w:t>
            </w:r>
            <w:r w:rsidRPr="00DE06CE">
              <w:rPr>
                <w:rFonts w:eastAsia="Times New Roman" w:cs="Calibri"/>
                <w:color w:val="000000"/>
                <w:lang w:val="en-US"/>
              </w:rPr>
              <w:t xml:space="preserve"> arms</w:t>
            </w:r>
            <w:r w:rsidRPr="00480A9C">
              <w:rPr>
                <w:rFonts w:eastAsia="Times New Roman" w:cs="Calibri"/>
                <w:color w:val="000000"/>
                <w:lang/>
              </w:rPr>
              <w:t xml:space="preserve"> (Olyset net)</w:t>
            </w:r>
          </w:p>
        </w:tc>
        <w:tc>
          <w:tcPr>
            <w:tcW w:w="317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A9C" w:rsidRPr="00480A9C" w:rsidRDefault="00480A9C" w:rsidP="00480A9C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/>
              </w:rPr>
            </w:pPr>
            <w:r w:rsidRPr="00480A9C">
              <w:rPr>
                <w:rFonts w:eastAsia="Times New Roman" w:cs="Calibri"/>
                <w:color w:val="000000"/>
                <w:lang/>
              </w:rPr>
              <w:t>1.85 (1.67-2.06), N=348</w:t>
            </w:r>
          </w:p>
        </w:tc>
        <w:tc>
          <w:tcPr>
            <w:tcW w:w="3272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A9C" w:rsidRPr="00480A9C" w:rsidRDefault="00480A9C" w:rsidP="00480A9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/>
              </w:rPr>
            </w:pPr>
            <w:r w:rsidRPr="00480A9C">
              <w:rPr>
                <w:rFonts w:eastAsia="Times New Roman" w:cs="Calibri"/>
                <w:color w:val="000000"/>
                <w:lang/>
              </w:rPr>
              <w:t>p=0.1487</w:t>
            </w:r>
          </w:p>
        </w:tc>
        <w:tc>
          <w:tcPr>
            <w:tcW w:w="222" w:type="dxa"/>
            <w:vAlign w:val="center"/>
            <w:hideMark/>
          </w:tcPr>
          <w:p w:rsidR="00480A9C" w:rsidRPr="00480A9C" w:rsidRDefault="00480A9C" w:rsidP="00480A9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/>
              </w:rPr>
            </w:pPr>
          </w:p>
        </w:tc>
      </w:tr>
      <w:tr w:rsidR="00480A9C" w:rsidRPr="00480A9C" w:rsidTr="00DE06CE">
        <w:trPr>
          <w:trHeight w:val="455"/>
        </w:trPr>
        <w:tc>
          <w:tcPr>
            <w:tcW w:w="455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A9C" w:rsidRPr="00480A9C" w:rsidRDefault="00480A9C" w:rsidP="00480A9C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/>
              </w:rPr>
            </w:pPr>
            <w:r w:rsidRPr="00480A9C">
              <w:rPr>
                <w:rFonts w:eastAsia="Times New Roman" w:cs="Calibri"/>
                <w:color w:val="000000"/>
                <w:lang/>
              </w:rPr>
              <w:t xml:space="preserve">PBO LLIN </w:t>
            </w:r>
            <w:r w:rsidRPr="00DE06CE">
              <w:rPr>
                <w:rFonts w:eastAsia="Times New Roman" w:cs="Calibri"/>
                <w:color w:val="000000"/>
                <w:lang w:val="en-US"/>
              </w:rPr>
              <w:t xml:space="preserve"> arms </w:t>
            </w:r>
            <w:r w:rsidRPr="00480A9C">
              <w:rPr>
                <w:rFonts w:eastAsia="Times New Roman" w:cs="Calibri"/>
                <w:color w:val="000000"/>
                <w:lang/>
              </w:rPr>
              <w:t>(Olyset plus)</w:t>
            </w:r>
          </w:p>
        </w:tc>
        <w:tc>
          <w:tcPr>
            <w:tcW w:w="317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A9C" w:rsidRPr="00480A9C" w:rsidRDefault="00480A9C" w:rsidP="00480A9C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/>
              </w:rPr>
            </w:pPr>
            <w:r w:rsidRPr="00480A9C">
              <w:rPr>
                <w:rFonts w:eastAsia="Times New Roman" w:cs="Calibri"/>
                <w:color w:val="000000"/>
                <w:lang/>
              </w:rPr>
              <w:t>1.63 (1.38-1.87), N=368</w:t>
            </w:r>
          </w:p>
        </w:tc>
        <w:tc>
          <w:tcPr>
            <w:tcW w:w="3272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480A9C" w:rsidRPr="00480A9C" w:rsidRDefault="00480A9C" w:rsidP="00480A9C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/>
              </w:rPr>
            </w:pPr>
          </w:p>
        </w:tc>
        <w:tc>
          <w:tcPr>
            <w:tcW w:w="222" w:type="dxa"/>
            <w:vAlign w:val="center"/>
            <w:hideMark/>
          </w:tcPr>
          <w:p w:rsidR="00480A9C" w:rsidRPr="00480A9C" w:rsidRDefault="00480A9C" w:rsidP="00480A9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/>
              </w:rPr>
            </w:pPr>
          </w:p>
        </w:tc>
      </w:tr>
      <w:tr w:rsidR="00DE06CE" w:rsidRPr="00DE06CE" w:rsidTr="00DE06CE">
        <w:trPr>
          <w:trHeight w:val="480"/>
        </w:trPr>
        <w:tc>
          <w:tcPr>
            <w:tcW w:w="1100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E06CE" w:rsidRPr="00DE06CE" w:rsidRDefault="00DE06CE" w:rsidP="00DE06C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lang/>
              </w:rPr>
            </w:pPr>
            <w:r w:rsidRPr="00DE06CE">
              <w:rPr>
                <w:rFonts w:eastAsia="Times New Roman" w:cs="Calibri"/>
                <w:b/>
                <w:bCs/>
                <w:color w:val="000000"/>
                <w:lang w:val="en-US"/>
              </w:rPr>
              <w:t>Comparison between IRS arms regardless of net type</w:t>
            </w:r>
          </w:p>
        </w:tc>
        <w:tc>
          <w:tcPr>
            <w:tcW w:w="222" w:type="dxa"/>
            <w:vAlign w:val="center"/>
          </w:tcPr>
          <w:p w:rsidR="00DE06CE" w:rsidRPr="00DE06CE" w:rsidRDefault="00DE06CE" w:rsidP="00480A9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/>
              </w:rPr>
            </w:pPr>
          </w:p>
        </w:tc>
      </w:tr>
      <w:tr w:rsidR="00480A9C" w:rsidRPr="00480A9C" w:rsidTr="00DE06CE">
        <w:trPr>
          <w:trHeight w:val="480"/>
        </w:trPr>
        <w:tc>
          <w:tcPr>
            <w:tcW w:w="455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A9C" w:rsidRPr="00480A9C" w:rsidRDefault="00480A9C" w:rsidP="00480A9C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/>
              </w:rPr>
            </w:pPr>
            <w:r w:rsidRPr="00480A9C">
              <w:rPr>
                <w:rFonts w:eastAsia="Times New Roman" w:cs="Calibri"/>
                <w:color w:val="000000"/>
                <w:lang/>
              </w:rPr>
              <w:t xml:space="preserve">Non-IRS arms </w:t>
            </w:r>
          </w:p>
        </w:tc>
        <w:tc>
          <w:tcPr>
            <w:tcW w:w="317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A9C" w:rsidRPr="00480A9C" w:rsidRDefault="00480A9C" w:rsidP="00480A9C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/>
              </w:rPr>
            </w:pPr>
            <w:r w:rsidRPr="00480A9C">
              <w:rPr>
                <w:rFonts w:eastAsia="Times New Roman" w:cs="Calibri"/>
                <w:color w:val="000000"/>
                <w:lang/>
              </w:rPr>
              <w:t>1.89 (1.83-1.99), N=356</w:t>
            </w:r>
          </w:p>
        </w:tc>
        <w:tc>
          <w:tcPr>
            <w:tcW w:w="3272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A9C" w:rsidRPr="00480A9C" w:rsidRDefault="00480A9C" w:rsidP="00480A9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/>
              </w:rPr>
            </w:pPr>
            <w:r w:rsidRPr="00480A9C">
              <w:rPr>
                <w:rFonts w:eastAsia="Times New Roman" w:cs="Calibri"/>
                <w:color w:val="000000"/>
                <w:lang/>
              </w:rPr>
              <w:t>p=0.0103</w:t>
            </w:r>
          </w:p>
        </w:tc>
        <w:tc>
          <w:tcPr>
            <w:tcW w:w="222" w:type="dxa"/>
            <w:vAlign w:val="center"/>
            <w:hideMark/>
          </w:tcPr>
          <w:p w:rsidR="00480A9C" w:rsidRPr="00480A9C" w:rsidRDefault="00480A9C" w:rsidP="00480A9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/>
              </w:rPr>
            </w:pPr>
          </w:p>
        </w:tc>
      </w:tr>
      <w:tr w:rsidR="00480A9C" w:rsidRPr="00480A9C" w:rsidTr="00480A9C">
        <w:trPr>
          <w:trHeight w:val="468"/>
        </w:trPr>
        <w:tc>
          <w:tcPr>
            <w:tcW w:w="455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A9C" w:rsidRPr="00480A9C" w:rsidRDefault="00480A9C" w:rsidP="00480A9C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/>
              </w:rPr>
            </w:pPr>
            <w:r w:rsidRPr="00480A9C">
              <w:rPr>
                <w:rFonts w:eastAsia="Times New Roman" w:cs="Calibri"/>
                <w:color w:val="000000"/>
                <w:lang/>
              </w:rPr>
              <w:t>IRS arms</w:t>
            </w:r>
          </w:p>
        </w:tc>
        <w:tc>
          <w:tcPr>
            <w:tcW w:w="317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A9C" w:rsidRPr="00480A9C" w:rsidRDefault="00480A9C" w:rsidP="00480A9C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/>
              </w:rPr>
            </w:pPr>
            <w:r w:rsidRPr="00480A9C">
              <w:rPr>
                <w:rFonts w:eastAsia="Times New Roman" w:cs="Calibri"/>
                <w:color w:val="000000"/>
                <w:lang/>
              </w:rPr>
              <w:t>1.62 (1.38-1.83), N=360</w:t>
            </w:r>
          </w:p>
        </w:tc>
        <w:tc>
          <w:tcPr>
            <w:tcW w:w="3272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480A9C" w:rsidRPr="00480A9C" w:rsidRDefault="00480A9C" w:rsidP="00480A9C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/>
              </w:rPr>
            </w:pPr>
          </w:p>
        </w:tc>
        <w:tc>
          <w:tcPr>
            <w:tcW w:w="222" w:type="dxa"/>
            <w:vAlign w:val="center"/>
            <w:hideMark/>
          </w:tcPr>
          <w:p w:rsidR="00480A9C" w:rsidRPr="00480A9C" w:rsidRDefault="00480A9C" w:rsidP="00480A9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/>
              </w:rPr>
            </w:pPr>
          </w:p>
        </w:tc>
      </w:tr>
      <w:tr w:rsidR="00480A9C" w:rsidRPr="00480A9C" w:rsidTr="00480A9C">
        <w:trPr>
          <w:trHeight w:val="300"/>
        </w:trPr>
        <w:tc>
          <w:tcPr>
            <w:tcW w:w="4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A9C" w:rsidRPr="00480A9C" w:rsidRDefault="00480A9C" w:rsidP="00480A9C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 w:rsidRPr="00DE06CE">
              <w:rPr>
                <w:rFonts w:eastAsia="Times New Roman" w:cs="Calibri"/>
                <w:b/>
                <w:bCs/>
                <w:color w:val="000000"/>
                <w:lang w:val="en-US"/>
              </w:rPr>
              <w:t>Comparison between the four arms</w:t>
            </w:r>
          </w:p>
        </w:tc>
        <w:tc>
          <w:tcPr>
            <w:tcW w:w="31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A9C" w:rsidRPr="00480A9C" w:rsidRDefault="00480A9C" w:rsidP="00480A9C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lang/>
              </w:rPr>
            </w:pPr>
            <w:r w:rsidRPr="00480A9C">
              <w:rPr>
                <w:rFonts w:eastAsia="Times New Roman" w:cs="Calibri"/>
                <w:b/>
                <w:bCs/>
                <w:color w:val="000000"/>
                <w:lang/>
              </w:rPr>
              <w:t> </w:t>
            </w:r>
          </w:p>
        </w:tc>
        <w:tc>
          <w:tcPr>
            <w:tcW w:w="3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A9C" w:rsidRPr="00480A9C" w:rsidRDefault="00480A9C" w:rsidP="00480A9C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lang/>
              </w:rPr>
            </w:pPr>
            <w:r w:rsidRPr="00480A9C">
              <w:rPr>
                <w:rFonts w:eastAsia="Times New Roman" w:cs="Calibri"/>
                <w:b/>
                <w:bCs/>
                <w:color w:val="000000"/>
                <w:lang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480A9C" w:rsidRPr="00480A9C" w:rsidRDefault="00480A9C" w:rsidP="00480A9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/>
              </w:rPr>
            </w:pPr>
          </w:p>
        </w:tc>
      </w:tr>
      <w:tr w:rsidR="00480A9C" w:rsidRPr="00480A9C" w:rsidTr="00480A9C">
        <w:trPr>
          <w:trHeight w:val="500"/>
        </w:trPr>
        <w:tc>
          <w:tcPr>
            <w:tcW w:w="455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A9C" w:rsidRPr="00480A9C" w:rsidRDefault="00480A9C" w:rsidP="00480A9C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/>
              </w:rPr>
            </w:pPr>
            <w:r w:rsidRPr="00480A9C">
              <w:rPr>
                <w:rFonts w:eastAsia="Times New Roman" w:cs="Calibri"/>
                <w:color w:val="000000"/>
                <w:lang/>
              </w:rPr>
              <w:t>Standard LLIN (Olyset net) without IRS</w:t>
            </w:r>
          </w:p>
        </w:tc>
        <w:tc>
          <w:tcPr>
            <w:tcW w:w="317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A9C" w:rsidRPr="00480A9C" w:rsidRDefault="00480A9C" w:rsidP="00480A9C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/>
              </w:rPr>
            </w:pPr>
            <w:r w:rsidRPr="00480A9C">
              <w:rPr>
                <w:rFonts w:eastAsia="Times New Roman" w:cs="Calibri"/>
                <w:color w:val="000000"/>
                <w:lang/>
              </w:rPr>
              <w:t>1.89 (1.67-2.05), N=179</w:t>
            </w:r>
          </w:p>
        </w:tc>
        <w:tc>
          <w:tcPr>
            <w:tcW w:w="3272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A9C" w:rsidRPr="00480A9C" w:rsidRDefault="00480A9C" w:rsidP="00480A9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/>
              </w:rPr>
            </w:pPr>
            <w:r w:rsidRPr="00480A9C">
              <w:rPr>
                <w:rFonts w:eastAsia="Times New Roman" w:cs="Calibri"/>
                <w:color w:val="000000"/>
                <w:lang/>
              </w:rPr>
              <w:t>p=0.0036</w:t>
            </w:r>
          </w:p>
        </w:tc>
        <w:tc>
          <w:tcPr>
            <w:tcW w:w="222" w:type="dxa"/>
            <w:vAlign w:val="center"/>
            <w:hideMark/>
          </w:tcPr>
          <w:p w:rsidR="00480A9C" w:rsidRPr="00480A9C" w:rsidRDefault="00480A9C" w:rsidP="00480A9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/>
              </w:rPr>
            </w:pPr>
          </w:p>
        </w:tc>
      </w:tr>
      <w:tr w:rsidR="00480A9C" w:rsidRPr="00480A9C" w:rsidTr="00480A9C">
        <w:trPr>
          <w:trHeight w:val="500"/>
        </w:trPr>
        <w:tc>
          <w:tcPr>
            <w:tcW w:w="4558" w:type="dxa"/>
            <w:shd w:val="clear" w:color="auto" w:fill="auto"/>
            <w:noWrap/>
            <w:vAlign w:val="center"/>
            <w:hideMark/>
          </w:tcPr>
          <w:p w:rsidR="00480A9C" w:rsidRPr="00480A9C" w:rsidRDefault="00480A9C" w:rsidP="00480A9C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/>
              </w:rPr>
            </w:pPr>
            <w:r w:rsidRPr="00480A9C">
              <w:rPr>
                <w:rFonts w:eastAsia="Times New Roman" w:cs="Calibri"/>
                <w:color w:val="000000"/>
                <w:lang/>
              </w:rPr>
              <w:t>Standard LLIN (Olyset net) with IRS</w:t>
            </w:r>
          </w:p>
        </w:tc>
        <w:tc>
          <w:tcPr>
            <w:tcW w:w="3174" w:type="dxa"/>
            <w:shd w:val="clear" w:color="auto" w:fill="auto"/>
            <w:noWrap/>
            <w:vAlign w:val="bottom"/>
            <w:hideMark/>
          </w:tcPr>
          <w:p w:rsidR="00480A9C" w:rsidRPr="00480A9C" w:rsidRDefault="00480A9C" w:rsidP="00480A9C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/>
              </w:rPr>
            </w:pPr>
            <w:r w:rsidRPr="00480A9C">
              <w:rPr>
                <w:rFonts w:eastAsia="Times New Roman" w:cs="Calibri"/>
                <w:color w:val="000000"/>
                <w:lang/>
              </w:rPr>
              <w:t>1.83 (1.40-2.08), N=169</w:t>
            </w:r>
          </w:p>
        </w:tc>
        <w:tc>
          <w:tcPr>
            <w:tcW w:w="3272" w:type="dxa"/>
            <w:vMerge/>
            <w:vAlign w:val="center"/>
            <w:hideMark/>
          </w:tcPr>
          <w:p w:rsidR="00480A9C" w:rsidRPr="00480A9C" w:rsidRDefault="00480A9C" w:rsidP="00480A9C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/>
              </w:rPr>
            </w:pPr>
          </w:p>
        </w:tc>
        <w:tc>
          <w:tcPr>
            <w:tcW w:w="222" w:type="dxa"/>
            <w:vAlign w:val="center"/>
            <w:hideMark/>
          </w:tcPr>
          <w:p w:rsidR="00480A9C" w:rsidRPr="00480A9C" w:rsidRDefault="00480A9C" w:rsidP="00480A9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/>
              </w:rPr>
            </w:pPr>
          </w:p>
        </w:tc>
      </w:tr>
      <w:tr w:rsidR="00480A9C" w:rsidRPr="00480A9C" w:rsidTr="00480A9C">
        <w:trPr>
          <w:trHeight w:val="500"/>
        </w:trPr>
        <w:tc>
          <w:tcPr>
            <w:tcW w:w="4558" w:type="dxa"/>
            <w:shd w:val="clear" w:color="auto" w:fill="auto"/>
            <w:noWrap/>
            <w:vAlign w:val="center"/>
            <w:hideMark/>
          </w:tcPr>
          <w:p w:rsidR="00480A9C" w:rsidRPr="00480A9C" w:rsidRDefault="00480A9C" w:rsidP="00480A9C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/>
              </w:rPr>
            </w:pPr>
            <w:r w:rsidRPr="00480A9C">
              <w:rPr>
                <w:rFonts w:eastAsia="Times New Roman" w:cs="Calibri"/>
                <w:color w:val="000000"/>
                <w:lang/>
              </w:rPr>
              <w:t>PBO LLIN (Olyset plus) without IRS</w:t>
            </w:r>
          </w:p>
        </w:tc>
        <w:tc>
          <w:tcPr>
            <w:tcW w:w="3174" w:type="dxa"/>
            <w:shd w:val="clear" w:color="auto" w:fill="auto"/>
            <w:noWrap/>
            <w:vAlign w:val="bottom"/>
            <w:hideMark/>
          </w:tcPr>
          <w:p w:rsidR="00480A9C" w:rsidRPr="00480A9C" w:rsidRDefault="00480A9C" w:rsidP="00480A9C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/>
              </w:rPr>
            </w:pPr>
            <w:r w:rsidRPr="00480A9C">
              <w:rPr>
                <w:rFonts w:eastAsia="Times New Roman" w:cs="Calibri"/>
                <w:color w:val="000000"/>
                <w:lang/>
              </w:rPr>
              <w:t>1.97 (1.65-2.07), N=177</w:t>
            </w:r>
          </w:p>
        </w:tc>
        <w:tc>
          <w:tcPr>
            <w:tcW w:w="3272" w:type="dxa"/>
            <w:vMerge/>
            <w:vAlign w:val="center"/>
            <w:hideMark/>
          </w:tcPr>
          <w:p w:rsidR="00480A9C" w:rsidRPr="00480A9C" w:rsidRDefault="00480A9C" w:rsidP="00480A9C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/>
              </w:rPr>
            </w:pPr>
          </w:p>
        </w:tc>
        <w:tc>
          <w:tcPr>
            <w:tcW w:w="222" w:type="dxa"/>
            <w:vAlign w:val="center"/>
            <w:hideMark/>
          </w:tcPr>
          <w:p w:rsidR="00480A9C" w:rsidRPr="00480A9C" w:rsidRDefault="00480A9C" w:rsidP="00480A9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/>
              </w:rPr>
            </w:pPr>
          </w:p>
        </w:tc>
      </w:tr>
      <w:tr w:rsidR="00480A9C" w:rsidRPr="00480A9C" w:rsidTr="00480A9C">
        <w:trPr>
          <w:trHeight w:val="500"/>
        </w:trPr>
        <w:tc>
          <w:tcPr>
            <w:tcW w:w="455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A9C" w:rsidRPr="00480A9C" w:rsidRDefault="00480A9C" w:rsidP="00480A9C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/>
              </w:rPr>
            </w:pPr>
            <w:r w:rsidRPr="00480A9C">
              <w:rPr>
                <w:rFonts w:eastAsia="Times New Roman" w:cs="Calibri"/>
                <w:color w:val="000000"/>
                <w:lang/>
              </w:rPr>
              <w:t>PBO LLIN (Olyset plus) with IRS</w:t>
            </w:r>
          </w:p>
        </w:tc>
        <w:tc>
          <w:tcPr>
            <w:tcW w:w="317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A9C" w:rsidRPr="00480A9C" w:rsidRDefault="00480A9C" w:rsidP="00480A9C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/>
              </w:rPr>
            </w:pPr>
            <w:r w:rsidRPr="00480A9C">
              <w:rPr>
                <w:rFonts w:eastAsia="Times New Roman" w:cs="Calibri"/>
                <w:color w:val="000000"/>
                <w:lang/>
              </w:rPr>
              <w:t>1.40 (1.21-1.63), N=191</w:t>
            </w:r>
          </w:p>
        </w:tc>
        <w:tc>
          <w:tcPr>
            <w:tcW w:w="3272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480A9C" w:rsidRPr="00480A9C" w:rsidRDefault="00480A9C" w:rsidP="00480A9C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/>
              </w:rPr>
            </w:pPr>
          </w:p>
        </w:tc>
        <w:tc>
          <w:tcPr>
            <w:tcW w:w="222" w:type="dxa"/>
            <w:vAlign w:val="center"/>
            <w:hideMark/>
          </w:tcPr>
          <w:p w:rsidR="00480A9C" w:rsidRPr="00480A9C" w:rsidRDefault="00480A9C" w:rsidP="00480A9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/>
              </w:rPr>
            </w:pPr>
          </w:p>
        </w:tc>
      </w:tr>
    </w:tbl>
    <w:p w:rsidR="00480A9C" w:rsidRPr="00DE06CE" w:rsidRDefault="00480A9C" w:rsidP="00480A9C">
      <w:pPr>
        <w:spacing w:line="360" w:lineRule="auto"/>
      </w:pPr>
    </w:p>
    <w:p w:rsidR="00480A9C" w:rsidRPr="00A518E6" w:rsidRDefault="00480A9C" w:rsidP="00480A9C">
      <w:pPr>
        <w:spacing w:line="360" w:lineRule="auto"/>
        <w:rPr>
          <w:i/>
          <w:sz w:val="24"/>
          <w:szCs w:val="24"/>
        </w:rPr>
      </w:pPr>
    </w:p>
    <w:p w:rsidR="00480A9C" w:rsidRDefault="00480A9C">
      <w:pPr>
        <w:ind w:left="-1134"/>
      </w:pPr>
    </w:p>
    <w:sectPr w:rsidR="00480A9C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44EE" w:rsidRDefault="003A44EE">
      <w:pPr>
        <w:spacing w:after="0" w:line="240" w:lineRule="auto"/>
      </w:pPr>
      <w:r>
        <w:separator/>
      </w:r>
    </w:p>
  </w:endnote>
  <w:endnote w:type="continuationSeparator" w:id="0">
    <w:p w:rsidR="003A44EE" w:rsidRDefault="003A4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44EE" w:rsidRDefault="003A44E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A44EE" w:rsidRDefault="003A44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WwMDcxNza1NDY3tDRU0lEKTi0uzszPAykwrgUATyK1oSwAAAA="/>
  </w:docVars>
  <w:rsids>
    <w:rsidRoot w:val="00866583"/>
    <w:rsid w:val="002905DB"/>
    <w:rsid w:val="003A44EE"/>
    <w:rsid w:val="00401BB5"/>
    <w:rsid w:val="00480A9C"/>
    <w:rsid w:val="00655051"/>
    <w:rsid w:val="006769BC"/>
    <w:rsid w:val="00866583"/>
    <w:rsid w:val="009067CE"/>
    <w:rsid w:val="00A64265"/>
    <w:rsid w:val="00AB673D"/>
    <w:rsid w:val="00AC39B7"/>
    <w:rsid w:val="00B15BEE"/>
    <w:rsid w:val="00DE0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725ADF5B-66DF-4F06-8C98-C8A702AC1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autoSpaceDN w:val="0"/>
      <w:spacing w:after="160" w:line="256" w:lineRule="auto"/>
      <w:textAlignment w:val="baseline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37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8DFE40-3795-4C25-9ED8-87949F624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Eliud Lukole</dc:creator>
  <cp:keywords/>
  <dc:description/>
  <cp:lastModifiedBy>Eliud Lukole</cp:lastModifiedBy>
  <cp:revision>2</cp:revision>
  <dcterms:created xsi:type="dcterms:W3CDTF">2022-08-19T10:53:00Z</dcterms:created>
  <dcterms:modified xsi:type="dcterms:W3CDTF">2022-08-19T10:53:00Z</dcterms:modified>
</cp:coreProperties>
</file>