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B82" w14:textId="77777777" w:rsidR="00C95B79" w:rsidRPr="00BB0769" w:rsidRDefault="00C95B79" w:rsidP="00C95B79">
      <w:pPr>
        <w:widowControl/>
        <w:snapToGrid w:val="0"/>
        <w:spacing w:line="480" w:lineRule="auto"/>
        <w:contextualSpacing/>
        <w:jc w:val="left"/>
        <w:rPr>
          <w:rFonts w:ascii="Arial" w:hAnsi="Arial" w:cs="Arial"/>
          <w:b/>
          <w:vertAlign w:val="superscript"/>
        </w:rPr>
      </w:pPr>
      <w:r w:rsidRPr="00C34F86">
        <w:rPr>
          <w:rFonts w:ascii="Arial" w:hAnsi="Arial" w:cs="Arial"/>
          <w:b/>
        </w:rPr>
        <w:t>S3</w:t>
      </w:r>
      <w:r>
        <w:rPr>
          <w:rFonts w:ascii="Arial" w:hAnsi="Arial" w:cs="Arial"/>
          <w:b/>
        </w:rPr>
        <w:t xml:space="preserve"> </w:t>
      </w:r>
      <w:r w:rsidRPr="00C34F86">
        <w:rPr>
          <w:rFonts w:ascii="Arial" w:hAnsi="Arial" w:cs="Arial"/>
          <w:b/>
        </w:rPr>
        <w:t>Table. PCR diagnosis of MD745 5-FOA</w:t>
      </w:r>
      <w:r w:rsidRPr="00C34F86">
        <w:rPr>
          <w:rFonts w:ascii="Arial" w:hAnsi="Arial" w:cs="Arial"/>
          <w:b/>
          <w:vertAlign w:val="superscript"/>
        </w:rPr>
        <w:t>R</w:t>
      </w:r>
      <w:r w:rsidRPr="00C34F86">
        <w:rPr>
          <w:rFonts w:ascii="Arial" w:hAnsi="Arial" w:cs="Arial"/>
          <w:b/>
        </w:rPr>
        <w:t xml:space="preserve"> mutants</w:t>
      </w:r>
      <w:r>
        <w:rPr>
          <w:rFonts w:ascii="Arial" w:hAnsi="Arial" w:cs="Arial"/>
          <w:b/>
        </w:rPr>
        <w:t>.</w:t>
      </w:r>
      <w:r w:rsidDel="00385474">
        <w:rPr>
          <w:rFonts w:ascii="Arial" w:hAnsi="Arial" w:cs="Arial"/>
          <w:b/>
        </w:rPr>
        <w:t xml:space="preserve"> </w:t>
      </w:r>
    </w:p>
    <w:tbl>
      <w:tblPr>
        <w:tblpPr w:leftFromText="187" w:rightFromText="187" w:vertAnchor="text" w:horzAnchor="margin" w:tblpXSpec="center" w:tblpY="1"/>
        <w:tblW w:w="9085" w:type="dxa"/>
        <w:jc w:val="center"/>
        <w:tblLook w:val="04A0" w:firstRow="1" w:lastRow="0" w:firstColumn="1" w:lastColumn="0" w:noHBand="0" w:noVBand="1"/>
      </w:tblPr>
      <w:tblGrid>
        <w:gridCol w:w="1086"/>
        <w:gridCol w:w="1559"/>
        <w:gridCol w:w="1610"/>
        <w:gridCol w:w="1610"/>
        <w:gridCol w:w="1610"/>
        <w:gridCol w:w="1610"/>
      </w:tblGrid>
      <w:tr w:rsidR="00C95B79" w:rsidRPr="00087AD9" w14:paraId="007526E3" w14:textId="77777777" w:rsidTr="00042EC6">
        <w:trPr>
          <w:trHeight w:val="53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8B318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5-FOA</w:t>
            </w:r>
            <w:r w:rsidRPr="00087AD9">
              <w:rPr>
                <w:rFonts w:ascii="Arial" w:eastAsia="Times New Roman" w:hAnsi="Arial" w:cs="Arial"/>
                <w:vertAlign w:val="superscript"/>
              </w:rPr>
              <w:t>R</w:t>
            </w:r>
            <w:r w:rsidRPr="00087AD9">
              <w:rPr>
                <w:rFonts w:ascii="Arial" w:eastAsia="Times New Roman" w:hAnsi="Arial" w:cs="Arial"/>
              </w:rPr>
              <w:t xml:space="preserve"> Classes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B9AC1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Number of events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268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PCR product size (bp)</w:t>
            </w:r>
            <w:r w:rsidRPr="00087AD9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</w:tr>
      <w:tr w:rsidR="00C95B79" w:rsidRPr="00087AD9" w14:paraId="2C3B0AF1" w14:textId="77777777" w:rsidTr="00042EC6">
        <w:trPr>
          <w:trHeight w:val="500"/>
          <w:jc w:val="center"/>
        </w:trPr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61838B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00445D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319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56F8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1DC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B3D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C95B79" w:rsidRPr="00087AD9" w14:paraId="0EFAC3F1" w14:textId="77777777" w:rsidTr="00042EC6">
        <w:trPr>
          <w:trHeight w:val="584"/>
          <w:jc w:val="center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1F99D6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WT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A23A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4BBC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8038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BC5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3586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18D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F806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1460</w:t>
            </w:r>
          </w:p>
        </w:tc>
      </w:tr>
      <w:tr w:rsidR="00C95B79" w:rsidRPr="00087AD9" w14:paraId="268AD351" w14:textId="77777777" w:rsidTr="00042EC6">
        <w:trPr>
          <w:trHeight w:val="551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53BAC26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Class 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D47FF1B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AD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6E12655B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8038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2C736E3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3586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F9192C8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4EB8E736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1460</w:t>
            </w:r>
          </w:p>
        </w:tc>
      </w:tr>
      <w:tr w:rsidR="00C95B79" w:rsidRPr="00087AD9" w14:paraId="0F63F563" w14:textId="77777777" w:rsidTr="00042EC6">
        <w:trPr>
          <w:trHeight w:val="54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6D995F4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Class 2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545A8F13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312FB926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646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0EDEBA34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band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119A16BD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band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F670CD3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band</w:t>
            </w:r>
          </w:p>
        </w:tc>
      </w:tr>
      <w:tr w:rsidR="00C95B79" w:rsidRPr="00087AD9" w14:paraId="109506FD" w14:textId="77777777" w:rsidTr="00042EC6">
        <w:trPr>
          <w:trHeight w:val="446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8C99EAD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Class 3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9D8FFCE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55159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4DA5B13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6876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57E4CE8E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7FD4F194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14:paraId="2744AC5C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551591">
              <w:rPr>
                <w:rFonts w:ascii="Arial" w:eastAsia="Times New Roman" w:hAnsi="Arial" w:cs="Arial"/>
              </w:rPr>
              <w:t>No band</w:t>
            </w:r>
          </w:p>
        </w:tc>
      </w:tr>
      <w:tr w:rsidR="00C95B79" w:rsidRPr="00087AD9" w14:paraId="177A8FD2" w14:textId="77777777" w:rsidTr="00042EC6">
        <w:trPr>
          <w:trHeight w:val="551"/>
          <w:jc w:val="center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C8EA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Class 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AE9" w14:textId="77777777" w:rsidR="00C95B79" w:rsidRPr="00087AD9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087A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E36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Non-specific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35D8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C58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3BE" w14:textId="77777777" w:rsidR="00C95B79" w:rsidRPr="00551591" w:rsidRDefault="00C95B79" w:rsidP="00042EC6">
            <w:pPr>
              <w:snapToGrid w:val="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band</w:t>
            </w:r>
          </w:p>
        </w:tc>
      </w:tr>
    </w:tbl>
    <w:p w14:paraId="0611515C" w14:textId="53EC1F10" w:rsidR="00A1123C" w:rsidRDefault="00C95B79">
      <w:r>
        <w:rPr>
          <w:rFonts w:ascii="Arial" w:hAnsi="Arial" w:cs="Arial"/>
        </w:rPr>
        <w:t>The primers for the PCR reactions labeled 1-4 were: 1 (</w:t>
      </w:r>
      <w:proofErr w:type="spellStart"/>
      <w:r>
        <w:rPr>
          <w:rFonts w:ascii="Arial" w:hAnsi="Arial" w:cs="Arial"/>
        </w:rPr>
        <w:t>CHKdeltaF</w:t>
      </w:r>
      <w:proofErr w:type="spellEnd"/>
      <w:r>
        <w:rPr>
          <w:rFonts w:ascii="Arial" w:hAnsi="Arial" w:cs="Arial"/>
        </w:rPr>
        <w:t xml:space="preserve"> and CHKdeltaR-3) 2 (</w:t>
      </w:r>
      <w:proofErr w:type="spellStart"/>
      <w:r>
        <w:rPr>
          <w:rFonts w:ascii="Arial" w:hAnsi="Arial" w:cs="Arial"/>
        </w:rPr>
        <w:t>CHKdeltaF</w:t>
      </w:r>
      <w:proofErr w:type="spellEnd"/>
      <w:r>
        <w:rPr>
          <w:rFonts w:ascii="Arial" w:hAnsi="Arial" w:cs="Arial"/>
        </w:rPr>
        <w:t xml:space="preserve"> and Ty IN), 3 (Ty OUT and CHKdeltaR-3), and 4 (</w:t>
      </w:r>
      <w:proofErr w:type="spellStart"/>
      <w:r>
        <w:rPr>
          <w:rFonts w:ascii="Arial" w:hAnsi="Arial" w:cs="Arial"/>
        </w:rPr>
        <w:t>CHKdeltaF</w:t>
      </w:r>
      <w:proofErr w:type="spellEnd"/>
      <w:r>
        <w:rPr>
          <w:rFonts w:ascii="Arial" w:hAnsi="Arial" w:cs="Arial"/>
        </w:rPr>
        <w:t xml:space="preserve"> and URA3 R).</w:t>
      </w:r>
    </w:p>
    <w:sectPr w:rsidR="00A11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9"/>
    <w:rsid w:val="001260F3"/>
    <w:rsid w:val="007A5B4A"/>
    <w:rsid w:val="00A1123C"/>
    <w:rsid w:val="00C76FF7"/>
    <w:rsid w:val="00C917AE"/>
    <w:rsid w:val="00C95B79"/>
    <w:rsid w:val="00D6474C"/>
    <w:rsid w:val="00E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EC19"/>
  <w15:chartTrackingRefBased/>
  <w15:docId w15:val="{7C552E08-1440-EF4E-B92B-BE4EDB2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B79"/>
    <w:pPr>
      <w:widowControl w:val="0"/>
      <w:jc w:val="both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LeiQi2022</dc:creator>
  <cp:keywords/>
  <dc:description/>
  <cp:lastModifiedBy>LeiQi2022</cp:lastModifiedBy>
  <cp:revision>1</cp:revision>
  <dcterms:created xsi:type="dcterms:W3CDTF">2023-01-06T19:49:00Z</dcterms:created>
  <dcterms:modified xsi:type="dcterms:W3CDTF">2023-01-06T20:06:00Z</dcterms:modified>
</cp:coreProperties>
</file>