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67153" w14:textId="701AD168" w:rsidR="00985C85" w:rsidRPr="00C5336E" w:rsidRDefault="00832BFF" w:rsidP="003173F1">
      <w:pPr>
        <w:spacing w:line="480" w:lineRule="auto"/>
        <w:rPr>
          <w:rFonts w:cs="Arial"/>
          <w:b/>
          <w:color w:val="000000" w:themeColor="text1"/>
        </w:rPr>
      </w:pPr>
      <w:r>
        <w:rPr>
          <w:rFonts w:cs="Arial"/>
          <w:b/>
          <w:color w:val="000000" w:themeColor="text1"/>
        </w:rPr>
        <w:t>S2</w:t>
      </w:r>
      <w:r w:rsidR="007E0CF0">
        <w:rPr>
          <w:rFonts w:cs="Arial"/>
          <w:b/>
          <w:color w:val="000000" w:themeColor="text1"/>
        </w:rPr>
        <w:t xml:space="preserve"> </w:t>
      </w:r>
      <w:r w:rsidR="00984940">
        <w:rPr>
          <w:rFonts w:cs="Arial"/>
          <w:b/>
          <w:color w:val="000000" w:themeColor="text1"/>
        </w:rPr>
        <w:t>Table.</w:t>
      </w:r>
      <w:r w:rsidR="00481338">
        <w:rPr>
          <w:rFonts w:cs="Arial"/>
          <w:b/>
          <w:color w:val="000000" w:themeColor="text1"/>
        </w:rPr>
        <w:t xml:space="preserve"> </w:t>
      </w:r>
      <w:r w:rsidR="00011200" w:rsidRPr="00011200">
        <w:rPr>
          <w:rFonts w:cs="Arial"/>
          <w:b/>
          <w:color w:val="000000" w:themeColor="text1"/>
        </w:rPr>
        <w:t>Plasmids</w:t>
      </w:r>
    </w:p>
    <w:tbl>
      <w:tblPr>
        <w:tblStyle w:val="TableGrid"/>
        <w:tblpPr w:leftFromText="180" w:rightFromText="180" w:vertAnchor="text" w:tblpX="-522" w:tblpY="1"/>
        <w:tblOverlap w:val="never"/>
        <w:tblW w:w="14490" w:type="dxa"/>
        <w:tblLook w:val="04A0" w:firstRow="1" w:lastRow="0" w:firstColumn="1" w:lastColumn="0" w:noHBand="0" w:noVBand="1"/>
      </w:tblPr>
      <w:tblGrid>
        <w:gridCol w:w="2619"/>
        <w:gridCol w:w="7546"/>
        <w:gridCol w:w="4325"/>
      </w:tblGrid>
      <w:tr w:rsidR="000E738F" w:rsidRPr="00C5336E" w14:paraId="5DDF2D26" w14:textId="77777777" w:rsidTr="008E78EB">
        <w:tc>
          <w:tcPr>
            <w:tcW w:w="2619" w:type="dxa"/>
          </w:tcPr>
          <w:p w14:paraId="3F93C98B" w14:textId="081F2172" w:rsidR="00B103C1" w:rsidRPr="00BE246D" w:rsidRDefault="00011200" w:rsidP="003173F1">
            <w:pPr>
              <w:spacing w:line="480" w:lineRule="auto"/>
              <w:jc w:val="center"/>
              <w:rPr>
                <w:rFonts w:cs="Arial"/>
                <w:b/>
                <w:color w:val="000000" w:themeColor="text1"/>
              </w:rPr>
            </w:pPr>
            <w:r w:rsidRPr="00BE246D">
              <w:rPr>
                <w:rFonts w:cs="Arial"/>
                <w:b/>
                <w:color w:val="000000" w:themeColor="text1"/>
              </w:rPr>
              <w:t>Plasmid name</w:t>
            </w:r>
          </w:p>
        </w:tc>
        <w:tc>
          <w:tcPr>
            <w:tcW w:w="7546" w:type="dxa"/>
          </w:tcPr>
          <w:p w14:paraId="23A7BBBB" w14:textId="4E4406EA" w:rsidR="00B103C1" w:rsidRPr="00BE246D" w:rsidRDefault="00011200" w:rsidP="003173F1">
            <w:pPr>
              <w:spacing w:line="480" w:lineRule="auto"/>
              <w:jc w:val="center"/>
              <w:rPr>
                <w:rFonts w:cs="Arial"/>
                <w:b/>
                <w:color w:val="000000" w:themeColor="text1"/>
              </w:rPr>
            </w:pPr>
            <w:r w:rsidRPr="00BE246D">
              <w:rPr>
                <w:rFonts w:cs="Arial"/>
                <w:b/>
                <w:color w:val="000000" w:themeColor="text1"/>
              </w:rPr>
              <w:t>Relevant</w:t>
            </w:r>
            <w:r w:rsidR="00D07723" w:rsidRPr="00BE246D">
              <w:rPr>
                <w:rFonts w:cs="Arial"/>
                <w:b/>
                <w:color w:val="000000" w:themeColor="text1"/>
              </w:rPr>
              <w:t xml:space="preserve"> yeast</w:t>
            </w:r>
            <w:r w:rsidRPr="00BE246D">
              <w:rPr>
                <w:rFonts w:cs="Arial"/>
                <w:b/>
                <w:color w:val="000000" w:themeColor="text1"/>
              </w:rPr>
              <w:t xml:space="preserve"> g</w:t>
            </w:r>
            <w:r w:rsidR="00B103C1" w:rsidRPr="00BE246D">
              <w:rPr>
                <w:rFonts w:cs="Arial"/>
                <w:b/>
                <w:color w:val="000000" w:themeColor="text1"/>
              </w:rPr>
              <w:t>enotype</w:t>
            </w:r>
            <w:r w:rsidR="009818B9" w:rsidRPr="00BE246D">
              <w:rPr>
                <w:rFonts w:cs="Arial"/>
                <w:b/>
                <w:color w:val="000000" w:themeColor="text1"/>
              </w:rPr>
              <w:t xml:space="preserve"> </w:t>
            </w:r>
          </w:p>
        </w:tc>
        <w:tc>
          <w:tcPr>
            <w:tcW w:w="4325" w:type="dxa"/>
          </w:tcPr>
          <w:p w14:paraId="74D9AD6D" w14:textId="77777777" w:rsidR="00B103C1" w:rsidRPr="00BE246D" w:rsidRDefault="00B103C1" w:rsidP="003173F1">
            <w:pPr>
              <w:spacing w:line="480" w:lineRule="auto"/>
              <w:jc w:val="center"/>
              <w:rPr>
                <w:rFonts w:cs="Arial"/>
                <w:b/>
                <w:color w:val="000000" w:themeColor="text1"/>
              </w:rPr>
            </w:pPr>
            <w:r w:rsidRPr="00BE246D">
              <w:rPr>
                <w:rFonts w:cs="Arial"/>
                <w:b/>
                <w:color w:val="000000" w:themeColor="text1"/>
              </w:rPr>
              <w:t>Source</w:t>
            </w:r>
          </w:p>
        </w:tc>
      </w:tr>
      <w:tr w:rsidR="00E8700F" w:rsidRPr="00355C9B" w14:paraId="14CC8A8E" w14:textId="77777777" w:rsidTr="008E78EB">
        <w:tc>
          <w:tcPr>
            <w:tcW w:w="2619" w:type="dxa"/>
          </w:tcPr>
          <w:p w14:paraId="3703997D" w14:textId="02FD6120" w:rsidR="00E8700F" w:rsidRPr="00355C9B" w:rsidRDefault="00E8700F" w:rsidP="003173F1">
            <w:pPr>
              <w:spacing w:line="480" w:lineRule="auto"/>
              <w:jc w:val="center"/>
              <w:rPr>
                <w:rFonts w:cs="Arial"/>
                <w:color w:val="000000" w:themeColor="text1"/>
              </w:rPr>
            </w:pPr>
            <w:r w:rsidRPr="00355C9B">
              <w:rPr>
                <w:rFonts w:cs="Arial"/>
                <w:color w:val="000000" w:themeColor="text1"/>
              </w:rPr>
              <w:t>pRS304</w:t>
            </w:r>
          </w:p>
        </w:tc>
        <w:tc>
          <w:tcPr>
            <w:tcW w:w="7546" w:type="dxa"/>
          </w:tcPr>
          <w:p w14:paraId="202432DE" w14:textId="22CA11A8" w:rsidR="00E8700F" w:rsidRPr="00355C9B" w:rsidRDefault="00EB6882" w:rsidP="00EB6882">
            <w:pPr>
              <w:spacing w:line="480" w:lineRule="auto"/>
              <w:rPr>
                <w:rFonts w:cs="Arial"/>
                <w:color w:val="000000" w:themeColor="text1"/>
              </w:rPr>
            </w:pPr>
            <w:r w:rsidRPr="00355C9B">
              <w:rPr>
                <w:rFonts w:cs="Arial"/>
                <w:i/>
                <w:iCs/>
                <w:color w:val="000000" w:themeColor="text1"/>
              </w:rPr>
              <w:t xml:space="preserve">TRP1  </w:t>
            </w:r>
          </w:p>
        </w:tc>
        <w:tc>
          <w:tcPr>
            <w:tcW w:w="4325" w:type="dxa"/>
          </w:tcPr>
          <w:p w14:paraId="27C03C0D" w14:textId="0A09067C" w:rsidR="00E8700F" w:rsidRPr="00467820" w:rsidRDefault="007E0CF0" w:rsidP="003173F1">
            <w:pPr>
              <w:spacing w:line="480" w:lineRule="auto"/>
              <w:jc w:val="center"/>
              <w:rPr>
                <w:rFonts w:cs="Arial"/>
                <w:color w:val="000000" w:themeColor="text1"/>
              </w:rPr>
            </w:pPr>
            <w:r w:rsidRPr="00F10847">
              <w:rPr>
                <w:rFonts w:cs="Arial"/>
                <w:color w:val="000000" w:themeColor="text1"/>
                <w:sz w:val="22"/>
                <w:szCs w:val="22"/>
              </w:rPr>
              <w:t>[1]</w:t>
            </w:r>
            <w:r w:rsidRPr="00467820">
              <w:rPr>
                <w:rFonts w:cs="Arial"/>
                <w:color w:val="000000" w:themeColor="text1"/>
              </w:rPr>
              <w:t xml:space="preserve"> </w:t>
            </w:r>
          </w:p>
        </w:tc>
      </w:tr>
      <w:tr w:rsidR="00EB6882" w:rsidRPr="00355C9B" w14:paraId="0C7041A4" w14:textId="77777777" w:rsidTr="008E78EB">
        <w:tc>
          <w:tcPr>
            <w:tcW w:w="2619" w:type="dxa"/>
          </w:tcPr>
          <w:p w14:paraId="7E403DA8" w14:textId="0120EE97" w:rsidR="00EB6882" w:rsidRPr="00355C9B" w:rsidRDefault="00EB6882" w:rsidP="00EB6882">
            <w:pPr>
              <w:spacing w:line="480" w:lineRule="auto"/>
              <w:jc w:val="center"/>
              <w:rPr>
                <w:rFonts w:cs="Arial"/>
                <w:color w:val="000000" w:themeColor="text1"/>
              </w:rPr>
            </w:pPr>
            <w:r w:rsidRPr="00355C9B">
              <w:rPr>
                <w:rFonts w:cs="Arial"/>
                <w:color w:val="000000" w:themeColor="text1"/>
              </w:rPr>
              <w:t>pRS306</w:t>
            </w:r>
          </w:p>
        </w:tc>
        <w:tc>
          <w:tcPr>
            <w:tcW w:w="7546" w:type="dxa"/>
          </w:tcPr>
          <w:p w14:paraId="018A5663" w14:textId="47598EC0" w:rsidR="00EB6882" w:rsidRPr="00355C9B" w:rsidRDefault="00EB6882" w:rsidP="00EB6882">
            <w:pPr>
              <w:spacing w:line="480" w:lineRule="auto"/>
              <w:rPr>
                <w:rFonts w:cs="Arial"/>
                <w:color w:val="000000" w:themeColor="text1"/>
              </w:rPr>
            </w:pPr>
            <w:r w:rsidRPr="00355C9B">
              <w:rPr>
                <w:rFonts w:cs="Arial"/>
                <w:i/>
                <w:iCs/>
                <w:color w:val="000000" w:themeColor="text1"/>
              </w:rPr>
              <w:t xml:space="preserve">URA3  </w:t>
            </w:r>
          </w:p>
        </w:tc>
        <w:tc>
          <w:tcPr>
            <w:tcW w:w="4325" w:type="dxa"/>
          </w:tcPr>
          <w:p w14:paraId="3320CD49" w14:textId="20DC8B65" w:rsidR="00EB6882" w:rsidRPr="00467820" w:rsidRDefault="007E0CF0" w:rsidP="00EB6882">
            <w:pPr>
              <w:spacing w:line="480" w:lineRule="auto"/>
              <w:jc w:val="center"/>
              <w:rPr>
                <w:rFonts w:cs="Arial"/>
                <w:color w:val="000000" w:themeColor="text1"/>
              </w:rPr>
            </w:pPr>
            <w:r w:rsidRPr="00F10847">
              <w:rPr>
                <w:rFonts w:cs="Arial"/>
                <w:color w:val="000000" w:themeColor="text1"/>
                <w:sz w:val="22"/>
                <w:szCs w:val="22"/>
              </w:rPr>
              <w:t>[1]</w:t>
            </w:r>
          </w:p>
        </w:tc>
      </w:tr>
      <w:tr w:rsidR="00D07723" w:rsidRPr="00355C9B" w14:paraId="2E97785E" w14:textId="77777777" w:rsidTr="008E78EB">
        <w:tc>
          <w:tcPr>
            <w:tcW w:w="2619" w:type="dxa"/>
          </w:tcPr>
          <w:p w14:paraId="14BF4B70" w14:textId="1FB337C5" w:rsidR="00D07723" w:rsidRPr="00355C9B" w:rsidRDefault="00D07723" w:rsidP="00D07723">
            <w:pPr>
              <w:spacing w:line="480" w:lineRule="auto"/>
              <w:jc w:val="center"/>
              <w:rPr>
                <w:rFonts w:cs="Arial"/>
                <w:color w:val="000000" w:themeColor="text1"/>
              </w:rPr>
            </w:pPr>
            <w:r w:rsidRPr="00355C9B">
              <w:rPr>
                <w:rFonts w:cs="Arial"/>
                <w:color w:val="000000" w:themeColor="text1"/>
              </w:rPr>
              <w:t>YIp5</w:t>
            </w:r>
          </w:p>
        </w:tc>
        <w:tc>
          <w:tcPr>
            <w:tcW w:w="7546" w:type="dxa"/>
          </w:tcPr>
          <w:p w14:paraId="09BDBE3D" w14:textId="396F498C" w:rsidR="00D07723" w:rsidRPr="00355C9B" w:rsidRDefault="00D07723" w:rsidP="00D07723">
            <w:pPr>
              <w:spacing w:line="480" w:lineRule="auto"/>
              <w:rPr>
                <w:rFonts w:cs="Arial"/>
                <w:i/>
                <w:iCs/>
                <w:color w:val="000000" w:themeColor="text1"/>
              </w:rPr>
            </w:pPr>
            <w:r w:rsidRPr="00355C9B">
              <w:rPr>
                <w:rFonts w:cs="Arial"/>
                <w:i/>
                <w:iCs/>
                <w:color w:val="000000" w:themeColor="text1"/>
              </w:rPr>
              <w:t xml:space="preserve">URA3 </w:t>
            </w:r>
          </w:p>
        </w:tc>
        <w:tc>
          <w:tcPr>
            <w:tcW w:w="4325" w:type="dxa"/>
          </w:tcPr>
          <w:p w14:paraId="4F37E6A0" w14:textId="6C34B359" w:rsidR="00D07723" w:rsidRPr="00467820" w:rsidRDefault="007E0CF0" w:rsidP="00D07723">
            <w:pPr>
              <w:spacing w:line="480" w:lineRule="auto"/>
              <w:jc w:val="center"/>
              <w:rPr>
                <w:rFonts w:cs="Arial"/>
                <w:color w:val="000000" w:themeColor="text1"/>
              </w:rPr>
            </w:pPr>
            <w:r w:rsidRPr="00F10847">
              <w:rPr>
                <w:rFonts w:cs="Arial"/>
                <w:color w:val="000000" w:themeColor="text1"/>
                <w:sz w:val="22"/>
                <w:szCs w:val="22"/>
              </w:rPr>
              <w:t>[1]</w:t>
            </w:r>
          </w:p>
        </w:tc>
      </w:tr>
      <w:tr w:rsidR="00D07723" w:rsidRPr="00355C9B" w14:paraId="664B4E2A" w14:textId="77777777" w:rsidTr="008E78EB">
        <w:tc>
          <w:tcPr>
            <w:tcW w:w="2619" w:type="dxa"/>
          </w:tcPr>
          <w:p w14:paraId="21A31E1C" w14:textId="425B1A54" w:rsidR="00D07723" w:rsidRPr="00355C9B" w:rsidRDefault="00D07723" w:rsidP="00D07723">
            <w:pPr>
              <w:spacing w:line="480" w:lineRule="auto"/>
              <w:jc w:val="center"/>
              <w:rPr>
                <w:rFonts w:cs="Arial"/>
                <w:color w:val="000000" w:themeColor="text1"/>
              </w:rPr>
            </w:pPr>
            <w:r w:rsidRPr="00355C9B">
              <w:rPr>
                <w:rFonts w:cs="Arial"/>
              </w:rPr>
              <w:t>pMJ787</w:t>
            </w:r>
          </w:p>
        </w:tc>
        <w:tc>
          <w:tcPr>
            <w:tcW w:w="7546" w:type="dxa"/>
          </w:tcPr>
          <w:p w14:paraId="09C6CE6C" w14:textId="0E94B0AE" w:rsidR="00D07723" w:rsidRPr="00355C9B" w:rsidRDefault="00D07723" w:rsidP="00D07723">
            <w:pPr>
              <w:spacing w:line="480" w:lineRule="auto"/>
              <w:rPr>
                <w:rFonts w:cs="Arial"/>
                <w:i/>
                <w:iCs/>
                <w:color w:val="000000" w:themeColor="text1"/>
              </w:rPr>
            </w:pPr>
            <w:r w:rsidRPr="00355C9B">
              <w:rPr>
                <w:rFonts w:cs="Arial"/>
                <w:i/>
                <w:iCs/>
                <w:color w:val="000000"/>
              </w:rPr>
              <w:t>kanMX</w:t>
            </w:r>
            <w:proofErr w:type="gramStart"/>
            <w:r w:rsidRPr="00355C9B">
              <w:rPr>
                <w:rFonts w:cs="Arial"/>
                <w:i/>
                <w:iCs/>
                <w:color w:val="000000"/>
              </w:rPr>
              <w:t>6::</w:t>
            </w:r>
            <w:proofErr w:type="gramEnd"/>
            <w:r w:rsidRPr="00355C9B">
              <w:rPr>
                <w:rFonts w:cs="Arial"/>
                <w:i/>
                <w:iCs/>
                <w:color w:val="000000"/>
              </w:rPr>
              <w:t>P</w:t>
            </w:r>
            <w:r w:rsidRPr="00355C9B">
              <w:rPr>
                <w:rFonts w:cs="Arial"/>
                <w:i/>
                <w:iCs/>
                <w:color w:val="000000"/>
                <w:vertAlign w:val="subscript"/>
              </w:rPr>
              <w:t>CLB2</w:t>
            </w:r>
            <w:r w:rsidRPr="00355C9B">
              <w:rPr>
                <w:rFonts w:cs="Arial"/>
                <w:i/>
                <w:iCs/>
                <w:color w:val="000000"/>
              </w:rPr>
              <w:t xml:space="preserve"> </w:t>
            </w:r>
          </w:p>
        </w:tc>
        <w:tc>
          <w:tcPr>
            <w:tcW w:w="4325" w:type="dxa"/>
          </w:tcPr>
          <w:p w14:paraId="2AE9CC31" w14:textId="7B0DB619" w:rsidR="00D07723" w:rsidRPr="00467820" w:rsidRDefault="00D07723" w:rsidP="00D07723">
            <w:pPr>
              <w:spacing w:line="480" w:lineRule="auto"/>
              <w:jc w:val="center"/>
              <w:rPr>
                <w:rFonts w:cs="Arial"/>
                <w:color w:val="000000" w:themeColor="text1"/>
              </w:rPr>
            </w:pPr>
            <w:r w:rsidRPr="00467820">
              <w:rPr>
                <w:rFonts w:cs="Arial"/>
                <w:color w:val="000000" w:themeColor="text1"/>
              </w:rPr>
              <w:t>Michael Lichten</w:t>
            </w:r>
          </w:p>
        </w:tc>
      </w:tr>
      <w:tr w:rsidR="00201264" w:rsidRPr="00355C9B" w14:paraId="02A3B43B" w14:textId="77777777" w:rsidTr="008E78EB">
        <w:tc>
          <w:tcPr>
            <w:tcW w:w="2619" w:type="dxa"/>
          </w:tcPr>
          <w:p w14:paraId="3C392CFE" w14:textId="714883BC" w:rsidR="00201264" w:rsidRPr="00355C9B" w:rsidRDefault="00201264" w:rsidP="00201264">
            <w:pPr>
              <w:spacing w:line="480" w:lineRule="auto"/>
              <w:jc w:val="center"/>
              <w:rPr>
                <w:rFonts w:cs="Arial"/>
              </w:rPr>
            </w:pPr>
            <w:r w:rsidRPr="00355C9B">
              <w:rPr>
                <w:rFonts w:cs="Arial"/>
              </w:rPr>
              <w:t>pFA6a-</w:t>
            </w:r>
            <w:r w:rsidR="00FD1252" w:rsidRPr="00355C9B">
              <w:rPr>
                <w:rFonts w:cs="Arial"/>
              </w:rPr>
              <w:t>kan</w:t>
            </w:r>
            <w:r w:rsidRPr="00355C9B">
              <w:rPr>
                <w:rFonts w:cs="Arial"/>
              </w:rPr>
              <w:t>MX6</w:t>
            </w:r>
          </w:p>
        </w:tc>
        <w:tc>
          <w:tcPr>
            <w:tcW w:w="7546" w:type="dxa"/>
          </w:tcPr>
          <w:p w14:paraId="787FD600" w14:textId="0B9D957D" w:rsidR="00201264" w:rsidRPr="00355C9B" w:rsidRDefault="00201264" w:rsidP="00201264">
            <w:pPr>
              <w:spacing w:line="480" w:lineRule="auto"/>
              <w:rPr>
                <w:rFonts w:cs="Arial"/>
                <w:i/>
                <w:iCs/>
                <w:color w:val="000000"/>
              </w:rPr>
            </w:pPr>
            <w:r w:rsidRPr="00355C9B">
              <w:rPr>
                <w:rFonts w:cs="Arial"/>
                <w:i/>
                <w:iCs/>
                <w:color w:val="000000"/>
              </w:rPr>
              <w:t xml:space="preserve">kanMX6 </w:t>
            </w:r>
          </w:p>
        </w:tc>
        <w:tc>
          <w:tcPr>
            <w:tcW w:w="4325" w:type="dxa"/>
          </w:tcPr>
          <w:p w14:paraId="5B41B403" w14:textId="0D709E8F" w:rsidR="00201264" w:rsidRPr="00467820" w:rsidRDefault="007E0CF0" w:rsidP="00201264">
            <w:pPr>
              <w:spacing w:line="480" w:lineRule="auto"/>
              <w:jc w:val="center"/>
              <w:rPr>
                <w:rFonts w:cs="Arial"/>
                <w:color w:val="000000" w:themeColor="text1"/>
              </w:rPr>
            </w:pPr>
            <w:r w:rsidRPr="00F10847">
              <w:rPr>
                <w:rFonts w:cs="Arial"/>
                <w:color w:val="000000" w:themeColor="text1"/>
                <w:sz w:val="22"/>
                <w:szCs w:val="22"/>
              </w:rPr>
              <w:t>[</w:t>
            </w:r>
            <w:r>
              <w:rPr>
                <w:rFonts w:cs="Arial"/>
                <w:color w:val="000000" w:themeColor="text1"/>
                <w:sz w:val="22"/>
                <w:szCs w:val="22"/>
              </w:rPr>
              <w:t>2</w:t>
            </w:r>
            <w:r w:rsidRPr="00F10847">
              <w:rPr>
                <w:rFonts w:cs="Arial"/>
                <w:color w:val="000000" w:themeColor="text1"/>
                <w:sz w:val="22"/>
                <w:szCs w:val="22"/>
              </w:rPr>
              <w:t>]</w:t>
            </w:r>
          </w:p>
        </w:tc>
      </w:tr>
      <w:tr w:rsidR="00201264" w:rsidRPr="00355C9B" w14:paraId="72CC643B" w14:textId="77777777" w:rsidTr="008E78EB">
        <w:tc>
          <w:tcPr>
            <w:tcW w:w="2619" w:type="dxa"/>
          </w:tcPr>
          <w:p w14:paraId="77D29B6D" w14:textId="07C52FB4" w:rsidR="00201264" w:rsidRPr="00355C9B" w:rsidRDefault="00201264" w:rsidP="00201264">
            <w:pPr>
              <w:spacing w:line="480" w:lineRule="auto"/>
              <w:jc w:val="center"/>
              <w:rPr>
                <w:rFonts w:cs="Arial"/>
              </w:rPr>
            </w:pPr>
            <w:r w:rsidRPr="00355C9B">
              <w:rPr>
                <w:rFonts w:cs="Arial"/>
              </w:rPr>
              <w:t>p4339</w:t>
            </w:r>
          </w:p>
        </w:tc>
        <w:tc>
          <w:tcPr>
            <w:tcW w:w="7546" w:type="dxa"/>
          </w:tcPr>
          <w:p w14:paraId="65A191D7" w14:textId="794AC359" w:rsidR="00201264" w:rsidRPr="00355C9B" w:rsidRDefault="00201264" w:rsidP="00201264">
            <w:pPr>
              <w:spacing w:line="480" w:lineRule="auto"/>
              <w:rPr>
                <w:rFonts w:cs="Arial"/>
                <w:i/>
                <w:iCs/>
                <w:color w:val="000000"/>
              </w:rPr>
            </w:pPr>
            <w:r w:rsidRPr="00355C9B">
              <w:rPr>
                <w:rFonts w:cs="Arial"/>
                <w:i/>
                <w:iCs/>
                <w:color w:val="000000"/>
              </w:rPr>
              <w:t xml:space="preserve">natMX4 </w:t>
            </w:r>
          </w:p>
        </w:tc>
        <w:tc>
          <w:tcPr>
            <w:tcW w:w="4325" w:type="dxa"/>
          </w:tcPr>
          <w:p w14:paraId="0264DF05" w14:textId="0CD814F4" w:rsidR="00201264" w:rsidRPr="00467820" w:rsidRDefault="007E0CF0" w:rsidP="00201264">
            <w:pPr>
              <w:spacing w:line="480" w:lineRule="auto"/>
              <w:jc w:val="center"/>
              <w:rPr>
                <w:rFonts w:cs="Arial"/>
                <w:color w:val="000000" w:themeColor="text1"/>
              </w:rPr>
            </w:pPr>
            <w:r w:rsidRPr="00F10847">
              <w:rPr>
                <w:rFonts w:cs="Arial"/>
                <w:color w:val="000000" w:themeColor="text1"/>
                <w:sz w:val="22"/>
                <w:szCs w:val="22"/>
              </w:rPr>
              <w:t>[</w:t>
            </w:r>
            <w:r>
              <w:rPr>
                <w:rFonts w:cs="Arial"/>
                <w:color w:val="000000" w:themeColor="text1"/>
                <w:sz w:val="22"/>
                <w:szCs w:val="22"/>
              </w:rPr>
              <w:t>3</w:t>
            </w:r>
            <w:r w:rsidRPr="00F10847">
              <w:rPr>
                <w:rFonts w:cs="Arial"/>
                <w:color w:val="000000" w:themeColor="text1"/>
                <w:sz w:val="22"/>
                <w:szCs w:val="22"/>
              </w:rPr>
              <w:t>]</w:t>
            </w:r>
          </w:p>
        </w:tc>
      </w:tr>
      <w:tr w:rsidR="00201264" w:rsidRPr="00355C9B" w14:paraId="1E06F770" w14:textId="77777777" w:rsidTr="008E78EB">
        <w:tc>
          <w:tcPr>
            <w:tcW w:w="2619" w:type="dxa"/>
          </w:tcPr>
          <w:p w14:paraId="666828F4" w14:textId="6BF83963" w:rsidR="00201264" w:rsidRPr="00355C9B" w:rsidRDefault="00201264" w:rsidP="00201264">
            <w:pPr>
              <w:spacing w:line="480" w:lineRule="auto"/>
              <w:jc w:val="center"/>
              <w:rPr>
                <w:rFonts w:cs="Arial"/>
                <w:color w:val="000000" w:themeColor="text1"/>
              </w:rPr>
            </w:pPr>
            <w:r w:rsidRPr="00355C9B">
              <w:rPr>
                <w:rFonts w:cs="Arial"/>
                <w:color w:val="000000" w:themeColor="text1"/>
              </w:rPr>
              <w:t>pAG32</w:t>
            </w:r>
          </w:p>
        </w:tc>
        <w:tc>
          <w:tcPr>
            <w:tcW w:w="7546" w:type="dxa"/>
          </w:tcPr>
          <w:p w14:paraId="44F7FB65" w14:textId="3918FC52" w:rsidR="00201264" w:rsidRPr="00355C9B" w:rsidRDefault="00201264" w:rsidP="00201264">
            <w:pPr>
              <w:spacing w:line="480" w:lineRule="auto"/>
              <w:rPr>
                <w:rFonts w:cs="Arial"/>
                <w:i/>
                <w:iCs/>
                <w:color w:val="000000" w:themeColor="text1"/>
              </w:rPr>
            </w:pPr>
            <w:r w:rsidRPr="00355C9B">
              <w:rPr>
                <w:rFonts w:cs="Arial"/>
                <w:i/>
                <w:iCs/>
                <w:color w:val="000000" w:themeColor="text1"/>
              </w:rPr>
              <w:t>hphMX4</w:t>
            </w:r>
          </w:p>
        </w:tc>
        <w:tc>
          <w:tcPr>
            <w:tcW w:w="4325" w:type="dxa"/>
          </w:tcPr>
          <w:p w14:paraId="78743AF6" w14:textId="43E08A82" w:rsidR="00201264" w:rsidRPr="00467820" w:rsidRDefault="007E0CF0" w:rsidP="00201264">
            <w:pPr>
              <w:spacing w:line="480" w:lineRule="auto"/>
              <w:jc w:val="center"/>
              <w:rPr>
                <w:rFonts w:cs="Arial"/>
                <w:color w:val="000000" w:themeColor="text1"/>
              </w:rPr>
            </w:pPr>
            <w:r w:rsidRPr="00F10847">
              <w:rPr>
                <w:rFonts w:cs="Arial"/>
                <w:color w:val="000000" w:themeColor="text1"/>
                <w:sz w:val="22"/>
                <w:szCs w:val="22"/>
              </w:rPr>
              <w:t>[</w:t>
            </w:r>
            <w:r>
              <w:rPr>
                <w:rFonts w:cs="Arial"/>
                <w:color w:val="000000" w:themeColor="text1"/>
                <w:sz w:val="22"/>
                <w:szCs w:val="22"/>
              </w:rPr>
              <w:t>3</w:t>
            </w:r>
            <w:r w:rsidRPr="00F10847">
              <w:rPr>
                <w:rFonts w:cs="Arial"/>
                <w:color w:val="000000" w:themeColor="text1"/>
                <w:sz w:val="22"/>
                <w:szCs w:val="22"/>
              </w:rPr>
              <w:t>]</w:t>
            </w:r>
          </w:p>
        </w:tc>
      </w:tr>
      <w:tr w:rsidR="002065D8" w:rsidRPr="00355C9B" w14:paraId="552712CA" w14:textId="77777777" w:rsidTr="008E78EB">
        <w:tc>
          <w:tcPr>
            <w:tcW w:w="2619" w:type="dxa"/>
          </w:tcPr>
          <w:p w14:paraId="532461C0" w14:textId="0BBFC5A2" w:rsidR="002065D8" w:rsidRPr="00355C9B" w:rsidRDefault="002065D8" w:rsidP="00201264">
            <w:pPr>
              <w:spacing w:line="480" w:lineRule="auto"/>
              <w:jc w:val="center"/>
              <w:rPr>
                <w:rFonts w:cs="Arial"/>
                <w:color w:val="000000" w:themeColor="text1"/>
              </w:rPr>
            </w:pPr>
            <w:r w:rsidRPr="00355C9B">
              <w:rPr>
                <w:rFonts w:cs="Arial"/>
                <w:color w:val="000000" w:themeColor="text1"/>
              </w:rPr>
              <w:t>pNH257</w:t>
            </w:r>
          </w:p>
        </w:tc>
        <w:tc>
          <w:tcPr>
            <w:tcW w:w="7546" w:type="dxa"/>
          </w:tcPr>
          <w:p w14:paraId="35C6F504" w14:textId="4C59077E" w:rsidR="002065D8" w:rsidRPr="00355C9B" w:rsidRDefault="002065D8" w:rsidP="00201264">
            <w:pPr>
              <w:spacing w:line="480" w:lineRule="auto"/>
              <w:rPr>
                <w:rFonts w:cs="Arial"/>
                <w:i/>
                <w:iCs/>
                <w:color w:val="000000" w:themeColor="text1"/>
              </w:rPr>
            </w:pPr>
            <w:r w:rsidRPr="00355C9B">
              <w:rPr>
                <w:rFonts w:cs="Arial"/>
                <w:i/>
                <w:iCs/>
                <w:color w:val="000000" w:themeColor="text1"/>
              </w:rPr>
              <w:t>URA3 P</w:t>
            </w:r>
            <w:r w:rsidRPr="00355C9B">
              <w:rPr>
                <w:rFonts w:cs="Arial"/>
                <w:i/>
                <w:iCs/>
                <w:color w:val="000000" w:themeColor="text1"/>
                <w:vertAlign w:val="subscript"/>
              </w:rPr>
              <w:t>REC8</w:t>
            </w:r>
          </w:p>
        </w:tc>
        <w:tc>
          <w:tcPr>
            <w:tcW w:w="4325" w:type="dxa"/>
          </w:tcPr>
          <w:p w14:paraId="2CB2745E" w14:textId="156CC3CA" w:rsidR="002065D8" w:rsidRPr="00467820" w:rsidRDefault="00BF3AC8" w:rsidP="00201264">
            <w:pPr>
              <w:spacing w:line="480" w:lineRule="auto"/>
              <w:jc w:val="center"/>
              <w:rPr>
                <w:rFonts w:cs="Arial"/>
                <w:noProof/>
                <w:color w:val="000000" w:themeColor="text1"/>
              </w:rPr>
            </w:pPr>
            <w:r>
              <w:rPr>
                <w:rFonts w:cs="Arial"/>
                <w:noProof/>
                <w:color w:val="000000" w:themeColor="text1"/>
              </w:rPr>
              <w:t>This work</w:t>
            </w:r>
          </w:p>
        </w:tc>
      </w:tr>
      <w:tr w:rsidR="00201264" w:rsidRPr="00355C9B" w14:paraId="36033376" w14:textId="77777777" w:rsidTr="008E78EB">
        <w:tc>
          <w:tcPr>
            <w:tcW w:w="2619" w:type="dxa"/>
          </w:tcPr>
          <w:p w14:paraId="5E0CBAD6" w14:textId="5A384FA6" w:rsidR="00201264" w:rsidRPr="00355C9B" w:rsidRDefault="00201264" w:rsidP="00201264">
            <w:pPr>
              <w:spacing w:line="480" w:lineRule="auto"/>
              <w:jc w:val="center"/>
              <w:rPr>
                <w:rFonts w:cs="Arial"/>
                <w:color w:val="000000" w:themeColor="text1"/>
              </w:rPr>
            </w:pPr>
            <w:r w:rsidRPr="00355C9B">
              <w:rPr>
                <w:rFonts w:cs="Arial"/>
                <w:color w:val="000000" w:themeColor="text1"/>
              </w:rPr>
              <w:t>pNH317</w:t>
            </w:r>
          </w:p>
        </w:tc>
        <w:tc>
          <w:tcPr>
            <w:tcW w:w="7546" w:type="dxa"/>
          </w:tcPr>
          <w:p w14:paraId="296888D2" w14:textId="0C66E75C" w:rsidR="00201264" w:rsidRPr="00355C9B" w:rsidRDefault="00201264" w:rsidP="00201264">
            <w:pPr>
              <w:spacing w:line="480" w:lineRule="auto"/>
              <w:rPr>
                <w:rFonts w:cs="Arial"/>
                <w:i/>
                <w:color w:val="000000" w:themeColor="text1"/>
              </w:rPr>
            </w:pPr>
            <w:r w:rsidRPr="00355C9B">
              <w:rPr>
                <w:rFonts w:cs="Arial"/>
                <w:i/>
                <w:color w:val="000000" w:themeColor="text1"/>
              </w:rPr>
              <w:t xml:space="preserve">URA3 NDT80-mid </w:t>
            </w:r>
          </w:p>
        </w:tc>
        <w:tc>
          <w:tcPr>
            <w:tcW w:w="4325" w:type="dxa"/>
          </w:tcPr>
          <w:p w14:paraId="2A55BB67" w14:textId="6CA39489" w:rsidR="00201264" w:rsidRPr="00467820" w:rsidRDefault="007E0CF0" w:rsidP="00201264">
            <w:pPr>
              <w:spacing w:line="480" w:lineRule="auto"/>
              <w:jc w:val="center"/>
              <w:rPr>
                <w:rFonts w:cs="Arial"/>
                <w:color w:val="000000" w:themeColor="text1"/>
              </w:rPr>
            </w:pPr>
            <w:r w:rsidRPr="00F10847">
              <w:rPr>
                <w:rFonts w:cs="Arial"/>
                <w:color w:val="000000" w:themeColor="text1"/>
                <w:sz w:val="22"/>
                <w:szCs w:val="22"/>
              </w:rPr>
              <w:t>[</w:t>
            </w:r>
            <w:r>
              <w:rPr>
                <w:rFonts w:cs="Arial"/>
                <w:color w:val="000000" w:themeColor="text1"/>
                <w:sz w:val="22"/>
                <w:szCs w:val="22"/>
              </w:rPr>
              <w:t>4</w:t>
            </w:r>
            <w:r w:rsidRPr="00F10847">
              <w:rPr>
                <w:rFonts w:cs="Arial"/>
                <w:color w:val="000000" w:themeColor="text1"/>
                <w:sz w:val="22"/>
                <w:szCs w:val="22"/>
              </w:rPr>
              <w:t>]</w:t>
            </w:r>
          </w:p>
        </w:tc>
      </w:tr>
      <w:tr w:rsidR="00201264" w:rsidRPr="00355C9B" w14:paraId="35A4EDBE" w14:textId="77777777" w:rsidTr="008E78EB">
        <w:tc>
          <w:tcPr>
            <w:tcW w:w="2619" w:type="dxa"/>
          </w:tcPr>
          <w:p w14:paraId="35A1F2F7" w14:textId="7EFD836C" w:rsidR="00201264" w:rsidRPr="00355C9B" w:rsidRDefault="00201264" w:rsidP="00201264">
            <w:pPr>
              <w:spacing w:line="480" w:lineRule="auto"/>
              <w:jc w:val="center"/>
              <w:rPr>
                <w:rFonts w:cs="Arial"/>
                <w:color w:val="000000" w:themeColor="text1"/>
              </w:rPr>
            </w:pPr>
            <w:r w:rsidRPr="00355C9B">
              <w:t>pHN104</w:t>
            </w:r>
          </w:p>
        </w:tc>
        <w:tc>
          <w:tcPr>
            <w:tcW w:w="7546" w:type="dxa"/>
          </w:tcPr>
          <w:p w14:paraId="20F2C819" w14:textId="1D797D60" w:rsidR="00201264" w:rsidRPr="00355C9B" w:rsidRDefault="00201264" w:rsidP="00201264">
            <w:pPr>
              <w:spacing w:line="480" w:lineRule="auto"/>
              <w:rPr>
                <w:rFonts w:cs="Arial"/>
                <w:i/>
                <w:iCs/>
                <w:color w:val="000000" w:themeColor="text1"/>
              </w:rPr>
            </w:pPr>
            <w:r w:rsidRPr="00355C9B">
              <w:rPr>
                <w:rFonts w:cs="Arial"/>
                <w:i/>
                <w:iCs/>
                <w:color w:val="000000" w:themeColor="text1"/>
              </w:rPr>
              <w:t xml:space="preserve">URA3 RAD54-T132A </w:t>
            </w:r>
          </w:p>
        </w:tc>
        <w:tc>
          <w:tcPr>
            <w:tcW w:w="4325" w:type="dxa"/>
          </w:tcPr>
          <w:p w14:paraId="1CF31CCF" w14:textId="2B353977" w:rsidR="00201264" w:rsidRPr="00467820" w:rsidRDefault="007E0CF0" w:rsidP="00201264">
            <w:pPr>
              <w:spacing w:line="480" w:lineRule="auto"/>
              <w:jc w:val="center"/>
              <w:rPr>
                <w:rFonts w:cs="Arial"/>
                <w:color w:val="000000" w:themeColor="text1"/>
              </w:rPr>
            </w:pPr>
            <w:r w:rsidRPr="00F10847">
              <w:rPr>
                <w:rFonts w:cs="Arial"/>
                <w:color w:val="000000" w:themeColor="text1"/>
                <w:sz w:val="22"/>
                <w:szCs w:val="22"/>
              </w:rPr>
              <w:t>[</w:t>
            </w:r>
            <w:r>
              <w:rPr>
                <w:rFonts w:cs="Arial"/>
                <w:color w:val="000000" w:themeColor="text1"/>
                <w:sz w:val="22"/>
                <w:szCs w:val="22"/>
              </w:rPr>
              <w:t>5</w:t>
            </w:r>
            <w:r w:rsidRPr="00F10847">
              <w:rPr>
                <w:rFonts w:cs="Arial"/>
                <w:color w:val="000000" w:themeColor="text1"/>
                <w:sz w:val="22"/>
                <w:szCs w:val="22"/>
              </w:rPr>
              <w:t>]</w:t>
            </w:r>
          </w:p>
        </w:tc>
      </w:tr>
      <w:tr w:rsidR="00AD5E45" w:rsidRPr="00355C9B" w14:paraId="7E0FEA01" w14:textId="77777777" w:rsidTr="008E78EB">
        <w:tc>
          <w:tcPr>
            <w:tcW w:w="2619" w:type="dxa"/>
          </w:tcPr>
          <w:p w14:paraId="1E9B7E18" w14:textId="677A77C7" w:rsidR="00AD5E45" w:rsidRPr="00355C9B" w:rsidRDefault="00AD5E45" w:rsidP="00201264">
            <w:pPr>
              <w:spacing w:line="480" w:lineRule="auto"/>
              <w:jc w:val="center"/>
            </w:pPr>
            <w:r w:rsidRPr="00355C9B">
              <w:t>pSZ5</w:t>
            </w:r>
          </w:p>
        </w:tc>
        <w:tc>
          <w:tcPr>
            <w:tcW w:w="7546" w:type="dxa"/>
          </w:tcPr>
          <w:p w14:paraId="4E411664" w14:textId="1DF0B10C" w:rsidR="00AD5E45" w:rsidRPr="00355C9B" w:rsidRDefault="00AD5E45" w:rsidP="00201264">
            <w:pPr>
              <w:spacing w:line="480" w:lineRule="auto"/>
              <w:rPr>
                <w:rFonts w:cs="Arial"/>
                <w:i/>
                <w:iCs/>
                <w:color w:val="000000" w:themeColor="text1"/>
              </w:rPr>
            </w:pPr>
            <w:r w:rsidRPr="00355C9B">
              <w:rPr>
                <w:rFonts w:cs="Arial"/>
                <w:i/>
                <w:iCs/>
                <w:color w:val="000000" w:themeColor="text1"/>
              </w:rPr>
              <w:t>LEU2 CAS9-gDNA-natMX4</w:t>
            </w:r>
          </w:p>
        </w:tc>
        <w:tc>
          <w:tcPr>
            <w:tcW w:w="4325" w:type="dxa"/>
          </w:tcPr>
          <w:p w14:paraId="3204D298" w14:textId="0A7F4841" w:rsidR="00AD5E45" w:rsidRPr="00355C9B" w:rsidRDefault="00AD5E45" w:rsidP="00201264">
            <w:pPr>
              <w:spacing w:line="480" w:lineRule="auto"/>
              <w:jc w:val="center"/>
              <w:rPr>
                <w:rFonts w:cs="Arial"/>
                <w:color w:val="000000" w:themeColor="text1"/>
              </w:rPr>
            </w:pPr>
            <w:r w:rsidRPr="00355C9B">
              <w:rPr>
                <w:rFonts w:cs="Arial"/>
                <w:color w:val="000000" w:themeColor="text1"/>
              </w:rPr>
              <w:t xml:space="preserve">Bruce </w:t>
            </w:r>
            <w:proofErr w:type="spellStart"/>
            <w:r w:rsidRPr="00355C9B">
              <w:rPr>
                <w:rFonts w:cs="Arial"/>
                <w:color w:val="000000" w:themeColor="text1"/>
              </w:rPr>
              <w:t>Futcher</w:t>
            </w:r>
            <w:proofErr w:type="spellEnd"/>
          </w:p>
        </w:tc>
      </w:tr>
      <w:tr w:rsidR="00201264" w:rsidRPr="00355C9B" w14:paraId="5CBD1924" w14:textId="77777777" w:rsidTr="008E78EB">
        <w:tc>
          <w:tcPr>
            <w:tcW w:w="2619" w:type="dxa"/>
          </w:tcPr>
          <w:p w14:paraId="27890F01" w14:textId="5187423E" w:rsidR="00201264" w:rsidRPr="00355C9B" w:rsidRDefault="00201264" w:rsidP="00E93C85">
            <w:pPr>
              <w:spacing w:line="480" w:lineRule="auto"/>
              <w:ind w:right="-5"/>
              <w:jc w:val="center"/>
            </w:pPr>
            <w:r w:rsidRPr="00355C9B">
              <w:t>pBG22</w:t>
            </w:r>
          </w:p>
        </w:tc>
        <w:tc>
          <w:tcPr>
            <w:tcW w:w="7546" w:type="dxa"/>
          </w:tcPr>
          <w:p w14:paraId="50115B99" w14:textId="23B41641" w:rsidR="00201264" w:rsidRPr="00355C9B" w:rsidRDefault="00201264" w:rsidP="00201264">
            <w:pPr>
              <w:spacing w:line="480" w:lineRule="auto"/>
              <w:rPr>
                <w:rFonts w:cs="Arial"/>
                <w:i/>
                <w:iCs/>
                <w:color w:val="000000" w:themeColor="text1"/>
              </w:rPr>
            </w:pPr>
            <w:r w:rsidRPr="00355C9B">
              <w:rPr>
                <w:rFonts w:cs="Arial"/>
                <w:i/>
                <w:iCs/>
                <w:color w:val="000000" w:themeColor="text1"/>
              </w:rPr>
              <w:t>URA3 RRM3</w:t>
            </w:r>
          </w:p>
        </w:tc>
        <w:tc>
          <w:tcPr>
            <w:tcW w:w="4325" w:type="dxa"/>
          </w:tcPr>
          <w:p w14:paraId="44F3EC4D" w14:textId="380C0980" w:rsidR="00201264" w:rsidRPr="00355C9B" w:rsidRDefault="00201264" w:rsidP="00201264">
            <w:pPr>
              <w:spacing w:line="480" w:lineRule="auto"/>
              <w:jc w:val="center"/>
              <w:rPr>
                <w:rFonts w:cs="Arial"/>
                <w:color w:val="000000" w:themeColor="text1"/>
              </w:rPr>
            </w:pPr>
            <w:r w:rsidRPr="00355C9B">
              <w:rPr>
                <w:rFonts w:cs="Arial"/>
                <w:color w:val="000000" w:themeColor="text1"/>
              </w:rPr>
              <w:t>This work</w:t>
            </w:r>
          </w:p>
        </w:tc>
      </w:tr>
      <w:tr w:rsidR="000B2087" w:rsidRPr="00355C9B" w14:paraId="56452F86" w14:textId="77777777" w:rsidTr="008E78EB">
        <w:tc>
          <w:tcPr>
            <w:tcW w:w="2619" w:type="dxa"/>
          </w:tcPr>
          <w:p w14:paraId="2D186A52" w14:textId="6521DFE6" w:rsidR="000B2087" w:rsidRPr="00355C9B" w:rsidRDefault="000B2087" w:rsidP="00201264">
            <w:pPr>
              <w:spacing w:line="480" w:lineRule="auto"/>
              <w:jc w:val="center"/>
            </w:pPr>
            <w:r w:rsidRPr="00355C9B">
              <w:t>pJW5</w:t>
            </w:r>
          </w:p>
        </w:tc>
        <w:tc>
          <w:tcPr>
            <w:tcW w:w="7546" w:type="dxa"/>
          </w:tcPr>
          <w:p w14:paraId="1CB393A6" w14:textId="6B78C178" w:rsidR="000B2087" w:rsidRPr="00355C9B" w:rsidRDefault="00261E77" w:rsidP="00201264">
            <w:pPr>
              <w:spacing w:line="480" w:lineRule="auto"/>
              <w:rPr>
                <w:rFonts w:cs="Arial"/>
                <w:i/>
                <w:iCs/>
                <w:color w:val="000000" w:themeColor="text1"/>
              </w:rPr>
            </w:pPr>
            <w:r w:rsidRPr="00355C9B">
              <w:rPr>
                <w:rFonts w:cs="Arial"/>
                <w:i/>
                <w:iCs/>
                <w:color w:val="000000" w:themeColor="text1"/>
              </w:rPr>
              <w:t>URA3 PIF1</w:t>
            </w:r>
          </w:p>
        </w:tc>
        <w:tc>
          <w:tcPr>
            <w:tcW w:w="4325" w:type="dxa"/>
          </w:tcPr>
          <w:p w14:paraId="30340233" w14:textId="28B21CB8" w:rsidR="000B2087" w:rsidRPr="00355C9B" w:rsidRDefault="004F4A19" w:rsidP="00201264">
            <w:pPr>
              <w:spacing w:line="480" w:lineRule="auto"/>
              <w:jc w:val="center"/>
              <w:rPr>
                <w:rFonts w:cs="Arial"/>
                <w:color w:val="000000" w:themeColor="text1"/>
              </w:rPr>
            </w:pPr>
            <w:r w:rsidRPr="00355C9B">
              <w:rPr>
                <w:rFonts w:cs="Arial"/>
                <w:color w:val="000000" w:themeColor="text1"/>
              </w:rPr>
              <w:t>This work</w:t>
            </w:r>
          </w:p>
        </w:tc>
      </w:tr>
      <w:tr w:rsidR="000B2087" w:rsidRPr="00355C9B" w14:paraId="1974D7A8" w14:textId="77777777" w:rsidTr="008E78EB">
        <w:tc>
          <w:tcPr>
            <w:tcW w:w="2619" w:type="dxa"/>
          </w:tcPr>
          <w:p w14:paraId="5A4AEB99" w14:textId="5847985A" w:rsidR="000B2087" w:rsidRPr="00355C9B" w:rsidRDefault="000B2087" w:rsidP="00201264">
            <w:pPr>
              <w:spacing w:line="480" w:lineRule="auto"/>
              <w:jc w:val="center"/>
            </w:pPr>
            <w:r w:rsidRPr="00355C9B">
              <w:t>pJW5-m1</w:t>
            </w:r>
          </w:p>
        </w:tc>
        <w:tc>
          <w:tcPr>
            <w:tcW w:w="7546" w:type="dxa"/>
          </w:tcPr>
          <w:p w14:paraId="073D41D9" w14:textId="71B5A099" w:rsidR="000B2087" w:rsidRPr="00355C9B" w:rsidRDefault="00261E77" w:rsidP="00201264">
            <w:pPr>
              <w:spacing w:line="480" w:lineRule="auto"/>
              <w:rPr>
                <w:rFonts w:cs="Arial"/>
                <w:i/>
                <w:iCs/>
                <w:color w:val="000000" w:themeColor="text1"/>
              </w:rPr>
            </w:pPr>
            <w:r w:rsidRPr="00355C9B">
              <w:rPr>
                <w:rFonts w:cs="Arial"/>
                <w:i/>
                <w:iCs/>
                <w:color w:val="000000" w:themeColor="text1"/>
              </w:rPr>
              <w:t xml:space="preserve">URA3 pif1-m1 </w:t>
            </w:r>
            <w:r w:rsidRPr="00355C9B">
              <w:rPr>
                <w:rFonts w:cs="Arial"/>
                <w:iCs/>
                <w:color w:val="000000" w:themeColor="text1"/>
              </w:rPr>
              <w:t>(</w:t>
            </w:r>
            <w:r w:rsidRPr="00355C9B">
              <w:rPr>
                <w:rFonts w:cs="Arial"/>
                <w:i/>
                <w:iCs/>
                <w:color w:val="000000" w:themeColor="text1"/>
              </w:rPr>
              <w:t>m1</w:t>
            </w:r>
            <w:r w:rsidRPr="00355C9B">
              <w:rPr>
                <w:rFonts w:cs="Arial"/>
                <w:iCs/>
                <w:color w:val="000000" w:themeColor="text1"/>
              </w:rPr>
              <w:t xml:space="preserve"> = M1A)</w:t>
            </w:r>
          </w:p>
        </w:tc>
        <w:tc>
          <w:tcPr>
            <w:tcW w:w="4325" w:type="dxa"/>
          </w:tcPr>
          <w:p w14:paraId="5413DF92" w14:textId="54048773" w:rsidR="000B2087" w:rsidRPr="00355C9B" w:rsidRDefault="004F4A19" w:rsidP="00201264">
            <w:pPr>
              <w:spacing w:line="480" w:lineRule="auto"/>
              <w:jc w:val="center"/>
              <w:rPr>
                <w:rFonts w:cs="Arial"/>
                <w:color w:val="000000" w:themeColor="text1"/>
              </w:rPr>
            </w:pPr>
            <w:r w:rsidRPr="00355C9B">
              <w:rPr>
                <w:rFonts w:cs="Arial"/>
                <w:color w:val="000000" w:themeColor="text1"/>
              </w:rPr>
              <w:t>This work</w:t>
            </w:r>
          </w:p>
        </w:tc>
      </w:tr>
      <w:tr w:rsidR="000B2087" w:rsidRPr="00355C9B" w14:paraId="4D2AF184" w14:textId="77777777" w:rsidTr="008E78EB">
        <w:tc>
          <w:tcPr>
            <w:tcW w:w="2619" w:type="dxa"/>
          </w:tcPr>
          <w:p w14:paraId="25107DCA" w14:textId="1DB5D9B0" w:rsidR="000B2087" w:rsidRPr="00355C9B" w:rsidRDefault="000B2087" w:rsidP="000B2087">
            <w:pPr>
              <w:spacing w:line="480" w:lineRule="auto"/>
              <w:jc w:val="center"/>
            </w:pPr>
            <w:r w:rsidRPr="00355C9B">
              <w:rPr>
                <w:rFonts w:cs="Arial"/>
                <w:color w:val="000000" w:themeColor="text1"/>
              </w:rPr>
              <w:t>pJW7</w:t>
            </w:r>
          </w:p>
        </w:tc>
        <w:tc>
          <w:tcPr>
            <w:tcW w:w="7546" w:type="dxa"/>
          </w:tcPr>
          <w:p w14:paraId="04B6629D" w14:textId="646CE9C3" w:rsidR="000B2087" w:rsidRPr="00355C9B" w:rsidRDefault="000B2087" w:rsidP="000B2087">
            <w:pPr>
              <w:spacing w:line="480" w:lineRule="auto"/>
              <w:rPr>
                <w:rFonts w:cs="Arial"/>
                <w:i/>
                <w:iCs/>
                <w:color w:val="000000" w:themeColor="text1"/>
              </w:rPr>
            </w:pPr>
            <w:r w:rsidRPr="00355C9B">
              <w:rPr>
                <w:rFonts w:cs="Arial"/>
                <w:i/>
                <w:iCs/>
                <w:color w:val="000000" w:themeColor="text1"/>
              </w:rPr>
              <w:t>URA3 P</w:t>
            </w:r>
            <w:r w:rsidRPr="00355C9B">
              <w:rPr>
                <w:rFonts w:cs="Arial"/>
                <w:i/>
                <w:iCs/>
                <w:color w:val="000000" w:themeColor="text1"/>
                <w:vertAlign w:val="subscript"/>
              </w:rPr>
              <w:t>REC8</w:t>
            </w:r>
            <w:r w:rsidRPr="00355C9B">
              <w:rPr>
                <w:rFonts w:cs="Arial"/>
                <w:i/>
                <w:iCs/>
                <w:color w:val="000000" w:themeColor="text1"/>
              </w:rPr>
              <w:t>-RRM3</w:t>
            </w:r>
          </w:p>
        </w:tc>
        <w:tc>
          <w:tcPr>
            <w:tcW w:w="4325" w:type="dxa"/>
          </w:tcPr>
          <w:p w14:paraId="63F1C54C" w14:textId="4150B9DA" w:rsidR="000B2087" w:rsidRPr="00355C9B" w:rsidRDefault="000B2087" w:rsidP="000B2087">
            <w:pPr>
              <w:spacing w:line="480" w:lineRule="auto"/>
              <w:jc w:val="center"/>
              <w:rPr>
                <w:rFonts w:cs="Arial"/>
                <w:color w:val="000000" w:themeColor="text1"/>
              </w:rPr>
            </w:pPr>
            <w:r w:rsidRPr="00355C9B">
              <w:rPr>
                <w:rFonts w:cs="Arial"/>
                <w:color w:val="000000" w:themeColor="text1"/>
              </w:rPr>
              <w:t>This work</w:t>
            </w:r>
          </w:p>
        </w:tc>
      </w:tr>
      <w:tr w:rsidR="000B2087" w:rsidRPr="00355C9B" w14:paraId="1BD3155F" w14:textId="77777777" w:rsidTr="008E78EB">
        <w:tc>
          <w:tcPr>
            <w:tcW w:w="2619" w:type="dxa"/>
          </w:tcPr>
          <w:p w14:paraId="180D4482" w14:textId="54F9CE7C" w:rsidR="000B2087" w:rsidRPr="00355C9B" w:rsidRDefault="000B2087" w:rsidP="000B2087">
            <w:pPr>
              <w:spacing w:line="480" w:lineRule="auto"/>
              <w:jc w:val="center"/>
            </w:pPr>
            <w:r w:rsidRPr="00355C9B">
              <w:t>pJW11</w:t>
            </w:r>
          </w:p>
        </w:tc>
        <w:tc>
          <w:tcPr>
            <w:tcW w:w="7546" w:type="dxa"/>
          </w:tcPr>
          <w:p w14:paraId="5009F7D5" w14:textId="34E66886" w:rsidR="000B2087" w:rsidRPr="00355C9B" w:rsidRDefault="00261E77" w:rsidP="000B2087">
            <w:pPr>
              <w:spacing w:line="480" w:lineRule="auto"/>
              <w:rPr>
                <w:rFonts w:cs="Arial"/>
                <w:i/>
                <w:iCs/>
                <w:color w:val="000000" w:themeColor="text1"/>
              </w:rPr>
            </w:pPr>
            <w:r w:rsidRPr="00355C9B">
              <w:rPr>
                <w:rFonts w:cs="Arial"/>
                <w:i/>
                <w:iCs/>
                <w:color w:val="000000" w:themeColor="text1"/>
              </w:rPr>
              <w:t>URA3 PIF1-3FLAG</w:t>
            </w:r>
          </w:p>
        </w:tc>
        <w:tc>
          <w:tcPr>
            <w:tcW w:w="4325" w:type="dxa"/>
          </w:tcPr>
          <w:p w14:paraId="29758098" w14:textId="74777E6C" w:rsidR="000B2087" w:rsidRPr="00355C9B" w:rsidRDefault="004F4A19" w:rsidP="000B2087">
            <w:pPr>
              <w:spacing w:line="480" w:lineRule="auto"/>
              <w:jc w:val="center"/>
              <w:rPr>
                <w:rFonts w:cs="Arial"/>
                <w:color w:val="000000" w:themeColor="text1"/>
              </w:rPr>
            </w:pPr>
            <w:r w:rsidRPr="00355C9B">
              <w:rPr>
                <w:rFonts w:cs="Arial"/>
                <w:color w:val="000000" w:themeColor="text1"/>
              </w:rPr>
              <w:t>This work</w:t>
            </w:r>
          </w:p>
        </w:tc>
      </w:tr>
      <w:tr w:rsidR="000B2087" w:rsidRPr="00355C9B" w14:paraId="069DF7A6" w14:textId="77777777" w:rsidTr="008E78EB">
        <w:tc>
          <w:tcPr>
            <w:tcW w:w="2619" w:type="dxa"/>
          </w:tcPr>
          <w:p w14:paraId="4304AE66" w14:textId="1F716478" w:rsidR="000B2087" w:rsidRPr="00355C9B" w:rsidRDefault="000B2087" w:rsidP="000B2087">
            <w:pPr>
              <w:spacing w:line="480" w:lineRule="auto"/>
              <w:jc w:val="center"/>
              <w:rPr>
                <w:rFonts w:cs="Arial"/>
                <w:color w:val="000000" w:themeColor="text1"/>
              </w:rPr>
            </w:pPr>
            <w:r w:rsidRPr="00355C9B">
              <w:rPr>
                <w:rFonts w:cs="Arial"/>
                <w:color w:val="000000" w:themeColor="text1"/>
              </w:rPr>
              <w:t>pJW14</w:t>
            </w:r>
          </w:p>
        </w:tc>
        <w:tc>
          <w:tcPr>
            <w:tcW w:w="7546" w:type="dxa"/>
          </w:tcPr>
          <w:p w14:paraId="25A3578C" w14:textId="2B3C7859" w:rsidR="000B2087" w:rsidRPr="00355C9B" w:rsidRDefault="000B2087" w:rsidP="000B2087">
            <w:pPr>
              <w:spacing w:line="480" w:lineRule="auto"/>
              <w:rPr>
                <w:rFonts w:cs="Arial"/>
                <w:iCs/>
                <w:color w:val="000000" w:themeColor="text1"/>
              </w:rPr>
            </w:pPr>
            <w:r w:rsidRPr="00355C9B">
              <w:rPr>
                <w:rFonts w:cs="Arial"/>
                <w:i/>
                <w:iCs/>
                <w:color w:val="000000" w:themeColor="text1"/>
              </w:rPr>
              <w:t xml:space="preserve">URA3 pif1-m1-3FLAG </w:t>
            </w:r>
          </w:p>
        </w:tc>
        <w:tc>
          <w:tcPr>
            <w:tcW w:w="4325" w:type="dxa"/>
          </w:tcPr>
          <w:p w14:paraId="06625D32" w14:textId="368BBA06" w:rsidR="000B2087" w:rsidRPr="00355C9B" w:rsidRDefault="000B2087" w:rsidP="000B2087">
            <w:pPr>
              <w:spacing w:line="480" w:lineRule="auto"/>
              <w:jc w:val="center"/>
              <w:rPr>
                <w:rFonts w:cs="Arial"/>
                <w:color w:val="000000" w:themeColor="text1"/>
              </w:rPr>
            </w:pPr>
            <w:r w:rsidRPr="00355C9B">
              <w:rPr>
                <w:rFonts w:cs="Arial"/>
                <w:color w:val="000000" w:themeColor="text1"/>
              </w:rPr>
              <w:t>This work</w:t>
            </w:r>
          </w:p>
        </w:tc>
      </w:tr>
      <w:tr w:rsidR="000B2087" w:rsidRPr="00355C9B" w14:paraId="795BE146" w14:textId="77777777" w:rsidTr="008E78EB">
        <w:tc>
          <w:tcPr>
            <w:tcW w:w="2619" w:type="dxa"/>
          </w:tcPr>
          <w:p w14:paraId="7E9A5C71" w14:textId="24EB8EBC" w:rsidR="000B2087" w:rsidRPr="00355C9B" w:rsidRDefault="000B2087" w:rsidP="000B2087">
            <w:pPr>
              <w:spacing w:line="480" w:lineRule="auto"/>
              <w:jc w:val="center"/>
              <w:rPr>
                <w:rFonts w:cs="Arial"/>
                <w:color w:val="000000" w:themeColor="text1"/>
              </w:rPr>
            </w:pPr>
            <w:r w:rsidRPr="00355C9B">
              <w:rPr>
                <w:rFonts w:cs="Arial"/>
                <w:color w:val="000000" w:themeColor="text1"/>
              </w:rPr>
              <w:lastRenderedPageBreak/>
              <w:t>pJW14-K264A</w:t>
            </w:r>
          </w:p>
        </w:tc>
        <w:tc>
          <w:tcPr>
            <w:tcW w:w="7546" w:type="dxa"/>
          </w:tcPr>
          <w:p w14:paraId="02D94F45" w14:textId="59271CB6" w:rsidR="000B2087" w:rsidRPr="00355C9B" w:rsidRDefault="000B2087" w:rsidP="000B2087">
            <w:pPr>
              <w:spacing w:line="480" w:lineRule="auto"/>
              <w:rPr>
                <w:rFonts w:cs="Arial"/>
                <w:i/>
                <w:iCs/>
                <w:color w:val="000000" w:themeColor="text1"/>
              </w:rPr>
            </w:pPr>
            <w:r w:rsidRPr="00355C9B">
              <w:rPr>
                <w:rFonts w:cs="Arial"/>
                <w:i/>
                <w:iCs/>
                <w:color w:val="000000" w:themeColor="text1"/>
              </w:rPr>
              <w:t>URA3 pif1-m1-K264A-3FLAG</w:t>
            </w:r>
          </w:p>
        </w:tc>
        <w:tc>
          <w:tcPr>
            <w:tcW w:w="4325" w:type="dxa"/>
          </w:tcPr>
          <w:p w14:paraId="65C2B30D" w14:textId="491AC09C" w:rsidR="000B2087" w:rsidRPr="00355C9B" w:rsidRDefault="000B2087" w:rsidP="000B2087">
            <w:pPr>
              <w:spacing w:line="480" w:lineRule="auto"/>
              <w:jc w:val="center"/>
              <w:rPr>
                <w:rFonts w:cs="Arial"/>
                <w:color w:val="000000" w:themeColor="text1"/>
              </w:rPr>
            </w:pPr>
            <w:r w:rsidRPr="00355C9B">
              <w:rPr>
                <w:rFonts w:cs="Arial"/>
                <w:color w:val="000000" w:themeColor="text1"/>
              </w:rPr>
              <w:t>This work</w:t>
            </w:r>
          </w:p>
        </w:tc>
      </w:tr>
      <w:tr w:rsidR="000B2087" w:rsidRPr="00355C9B" w14:paraId="4BAFC39A" w14:textId="77777777" w:rsidTr="008E78EB">
        <w:tc>
          <w:tcPr>
            <w:tcW w:w="2619" w:type="dxa"/>
          </w:tcPr>
          <w:p w14:paraId="5735CD44" w14:textId="67561CBD" w:rsidR="000B2087" w:rsidRPr="00355C9B" w:rsidRDefault="000B2087" w:rsidP="000B2087">
            <w:pPr>
              <w:spacing w:line="480" w:lineRule="auto"/>
              <w:jc w:val="center"/>
              <w:rPr>
                <w:rFonts w:cs="Arial"/>
                <w:color w:val="000000" w:themeColor="text1"/>
              </w:rPr>
            </w:pPr>
            <w:r w:rsidRPr="00355C9B">
              <w:rPr>
                <w:rFonts w:cs="Arial"/>
                <w:color w:val="000000" w:themeColor="text1"/>
              </w:rPr>
              <w:t>pJW14-R3E</w:t>
            </w:r>
          </w:p>
        </w:tc>
        <w:tc>
          <w:tcPr>
            <w:tcW w:w="7546" w:type="dxa"/>
          </w:tcPr>
          <w:p w14:paraId="46107D2D" w14:textId="234C175E" w:rsidR="000B2087" w:rsidRPr="00355C9B" w:rsidRDefault="000B2087" w:rsidP="000B2087">
            <w:pPr>
              <w:spacing w:line="480" w:lineRule="auto"/>
              <w:rPr>
                <w:rFonts w:cs="Arial"/>
                <w:i/>
                <w:iCs/>
                <w:color w:val="000000" w:themeColor="text1"/>
              </w:rPr>
            </w:pPr>
            <w:r w:rsidRPr="00355C9B">
              <w:rPr>
                <w:rFonts w:cs="Arial"/>
                <w:i/>
                <w:iCs/>
                <w:color w:val="000000" w:themeColor="text1"/>
              </w:rPr>
              <w:t>URA3 pif1-m1-R3E-3</w:t>
            </w:r>
            <w:proofErr w:type="gramStart"/>
            <w:r w:rsidRPr="00355C9B">
              <w:rPr>
                <w:rFonts w:cs="Arial"/>
                <w:i/>
                <w:iCs/>
                <w:color w:val="000000" w:themeColor="text1"/>
              </w:rPr>
              <w:t>FLAG  (</w:t>
            </w:r>
            <w:proofErr w:type="gramEnd"/>
            <w:r w:rsidRPr="00355C9B">
              <w:rPr>
                <w:rFonts w:cs="Arial"/>
                <w:i/>
                <w:iCs/>
                <w:color w:val="000000" w:themeColor="text1"/>
              </w:rPr>
              <w:t xml:space="preserve">R3E= </w:t>
            </w:r>
            <w:r w:rsidRPr="00355C9B">
              <w:rPr>
                <w:rFonts w:cs="Arial"/>
                <w:iCs/>
                <w:color w:val="000000" w:themeColor="text1"/>
              </w:rPr>
              <w:t>I817R, M820R, L821R, R823E</w:t>
            </w:r>
            <w:r w:rsidRPr="00355C9B">
              <w:rPr>
                <w:rFonts w:cs="Arial"/>
                <w:i/>
                <w:iCs/>
                <w:color w:val="000000" w:themeColor="text1"/>
              </w:rPr>
              <w:t>)</w:t>
            </w:r>
          </w:p>
        </w:tc>
        <w:tc>
          <w:tcPr>
            <w:tcW w:w="4325" w:type="dxa"/>
          </w:tcPr>
          <w:p w14:paraId="019EFF2B" w14:textId="4114E3FE" w:rsidR="000B2087" w:rsidRPr="00355C9B" w:rsidRDefault="000B2087" w:rsidP="000B2087">
            <w:pPr>
              <w:spacing w:line="480" w:lineRule="auto"/>
              <w:jc w:val="center"/>
              <w:rPr>
                <w:rFonts w:cs="Arial"/>
                <w:color w:val="000000" w:themeColor="text1"/>
              </w:rPr>
            </w:pPr>
            <w:r w:rsidRPr="00355C9B">
              <w:rPr>
                <w:rFonts w:cs="Arial"/>
                <w:color w:val="000000" w:themeColor="text1"/>
              </w:rPr>
              <w:t>This work</w:t>
            </w:r>
          </w:p>
        </w:tc>
      </w:tr>
      <w:tr w:rsidR="000B2087" w:rsidRPr="00355C9B" w14:paraId="5575B5E3" w14:textId="77777777" w:rsidTr="008E78EB">
        <w:tc>
          <w:tcPr>
            <w:tcW w:w="2619" w:type="dxa"/>
          </w:tcPr>
          <w:p w14:paraId="252367EC" w14:textId="737A1E6B" w:rsidR="000B2087" w:rsidRPr="00355C9B" w:rsidRDefault="000B2087" w:rsidP="000B2087">
            <w:pPr>
              <w:spacing w:line="480" w:lineRule="auto"/>
              <w:jc w:val="center"/>
            </w:pPr>
            <w:r w:rsidRPr="00355C9B">
              <w:t>pAM1-II3A</w:t>
            </w:r>
          </w:p>
        </w:tc>
        <w:tc>
          <w:tcPr>
            <w:tcW w:w="7546" w:type="dxa"/>
          </w:tcPr>
          <w:p w14:paraId="5A56881F" w14:textId="3FB9D6D8" w:rsidR="000B2087" w:rsidRPr="00355C9B" w:rsidRDefault="000B2087" w:rsidP="000B2087">
            <w:pPr>
              <w:spacing w:line="480" w:lineRule="auto"/>
              <w:rPr>
                <w:rFonts w:cs="Arial"/>
                <w:i/>
                <w:iCs/>
                <w:color w:val="000000" w:themeColor="text1"/>
              </w:rPr>
            </w:pPr>
            <w:r w:rsidRPr="00355C9B">
              <w:rPr>
                <w:rFonts w:cs="Arial"/>
                <w:i/>
                <w:iCs/>
                <w:color w:val="000000" w:themeColor="text1"/>
              </w:rPr>
              <w:t xml:space="preserve">URA3 rad51-II3A </w:t>
            </w:r>
            <w:r w:rsidRPr="00355C9B">
              <w:rPr>
                <w:rFonts w:cs="Arial"/>
                <w:color w:val="000000" w:themeColor="text1"/>
              </w:rPr>
              <w:t>(</w:t>
            </w:r>
            <w:r w:rsidRPr="00355C9B">
              <w:rPr>
                <w:rFonts w:cs="Arial"/>
                <w:i/>
                <w:iCs/>
                <w:color w:val="000000" w:themeColor="text1"/>
              </w:rPr>
              <w:t xml:space="preserve">II3A = </w:t>
            </w:r>
            <w:r w:rsidRPr="00355C9B">
              <w:rPr>
                <w:rFonts w:cs="Arial"/>
                <w:iCs/>
                <w:color w:val="000000" w:themeColor="text1"/>
              </w:rPr>
              <w:t>R188A K361A K371A</w:t>
            </w:r>
            <w:r w:rsidRPr="00355C9B">
              <w:rPr>
                <w:rFonts w:cs="Arial"/>
                <w:color w:val="000000" w:themeColor="text1"/>
              </w:rPr>
              <w:t xml:space="preserve">) </w:t>
            </w:r>
          </w:p>
        </w:tc>
        <w:tc>
          <w:tcPr>
            <w:tcW w:w="4325" w:type="dxa"/>
          </w:tcPr>
          <w:p w14:paraId="44B100BA" w14:textId="774A510C" w:rsidR="000B2087" w:rsidRPr="00355C9B" w:rsidRDefault="000B2087" w:rsidP="000B2087">
            <w:pPr>
              <w:spacing w:line="480" w:lineRule="auto"/>
              <w:jc w:val="center"/>
              <w:rPr>
                <w:rFonts w:cs="Arial"/>
                <w:color w:val="000000" w:themeColor="text1"/>
              </w:rPr>
            </w:pPr>
            <w:r w:rsidRPr="00355C9B">
              <w:rPr>
                <w:rFonts w:cs="Arial"/>
                <w:color w:val="000000" w:themeColor="text1"/>
              </w:rPr>
              <w:t>This Work</w:t>
            </w:r>
          </w:p>
        </w:tc>
      </w:tr>
      <w:tr w:rsidR="000B2087" w:rsidRPr="00355C9B" w14:paraId="070D56ED" w14:textId="77777777" w:rsidTr="008E78EB">
        <w:tc>
          <w:tcPr>
            <w:tcW w:w="2619" w:type="dxa"/>
          </w:tcPr>
          <w:p w14:paraId="6DE96B9D" w14:textId="5592891E" w:rsidR="000B2087" w:rsidRPr="00355C9B" w:rsidRDefault="000B2087" w:rsidP="000B2087">
            <w:pPr>
              <w:spacing w:line="480" w:lineRule="auto"/>
              <w:jc w:val="center"/>
              <w:rPr>
                <w:rFonts w:cs="Arial"/>
              </w:rPr>
            </w:pPr>
            <w:r w:rsidRPr="00355C9B">
              <w:rPr>
                <w:rFonts w:cs="Arial"/>
              </w:rPr>
              <w:t>pSK693</w:t>
            </w:r>
          </w:p>
        </w:tc>
        <w:tc>
          <w:tcPr>
            <w:tcW w:w="7546" w:type="dxa"/>
          </w:tcPr>
          <w:p w14:paraId="2ED25215" w14:textId="65F3E4F0" w:rsidR="000B2087" w:rsidRPr="00355C9B" w:rsidRDefault="000B2087" w:rsidP="000B2087">
            <w:pPr>
              <w:spacing w:line="480" w:lineRule="auto"/>
              <w:rPr>
                <w:rFonts w:cs="Arial"/>
                <w:color w:val="000000" w:themeColor="text1"/>
              </w:rPr>
            </w:pPr>
            <w:r w:rsidRPr="00355C9B">
              <w:rPr>
                <w:rFonts w:cs="Arial"/>
                <w:i/>
                <w:iCs/>
                <w:color w:val="000000"/>
              </w:rPr>
              <w:t>LEU2 pYKL050c-</w:t>
            </w:r>
            <w:proofErr w:type="gramStart"/>
            <w:r w:rsidRPr="00355C9B">
              <w:rPr>
                <w:rFonts w:cs="Arial"/>
                <w:i/>
                <w:iCs/>
                <w:color w:val="000000"/>
              </w:rPr>
              <w:t xml:space="preserve">RFP  </w:t>
            </w:r>
            <w:r w:rsidRPr="00355C9B">
              <w:rPr>
                <w:rFonts w:cs="Arial"/>
                <w:color w:val="000000"/>
              </w:rPr>
              <w:t>(</w:t>
            </w:r>
            <w:proofErr w:type="gramEnd"/>
            <w:r w:rsidRPr="00355C9B">
              <w:rPr>
                <w:rFonts w:cs="Arial"/>
                <w:color w:val="000000"/>
              </w:rPr>
              <w:t xml:space="preserve">targets integration near </w:t>
            </w:r>
            <w:r w:rsidRPr="00355C9B">
              <w:rPr>
                <w:rFonts w:cs="Arial"/>
                <w:i/>
                <w:iCs/>
                <w:color w:val="000000"/>
              </w:rPr>
              <w:t>CEN8</w:t>
            </w:r>
            <w:r w:rsidRPr="00355C9B">
              <w:rPr>
                <w:rFonts w:cs="Arial"/>
                <w:color w:val="000000"/>
              </w:rPr>
              <w:t>)</w:t>
            </w:r>
          </w:p>
        </w:tc>
        <w:tc>
          <w:tcPr>
            <w:tcW w:w="4325" w:type="dxa"/>
          </w:tcPr>
          <w:p w14:paraId="55A3C6C5" w14:textId="0ADADC49" w:rsidR="000B2087" w:rsidRPr="00467820" w:rsidRDefault="007E0CF0" w:rsidP="000B2087">
            <w:pPr>
              <w:spacing w:line="480" w:lineRule="auto"/>
              <w:jc w:val="center"/>
              <w:rPr>
                <w:rFonts w:cs="Arial"/>
                <w:color w:val="000000" w:themeColor="text1"/>
                <w:highlight w:val="cyan"/>
              </w:rPr>
            </w:pPr>
            <w:r w:rsidRPr="00F10847">
              <w:rPr>
                <w:rFonts w:cs="Arial"/>
                <w:color w:val="000000" w:themeColor="text1"/>
                <w:sz w:val="22"/>
                <w:szCs w:val="22"/>
              </w:rPr>
              <w:t>[</w:t>
            </w:r>
            <w:r>
              <w:rPr>
                <w:rFonts w:cs="Arial"/>
                <w:color w:val="000000" w:themeColor="text1"/>
                <w:sz w:val="22"/>
                <w:szCs w:val="22"/>
              </w:rPr>
              <w:t>6</w:t>
            </w:r>
            <w:r w:rsidRPr="00F10847">
              <w:rPr>
                <w:rFonts w:cs="Arial"/>
                <w:color w:val="000000" w:themeColor="text1"/>
                <w:sz w:val="22"/>
                <w:szCs w:val="22"/>
              </w:rPr>
              <w:t>]</w:t>
            </w:r>
          </w:p>
        </w:tc>
      </w:tr>
      <w:tr w:rsidR="000B2087" w:rsidRPr="00355C9B" w14:paraId="73745B78" w14:textId="77777777" w:rsidTr="008E78EB">
        <w:tc>
          <w:tcPr>
            <w:tcW w:w="2619" w:type="dxa"/>
          </w:tcPr>
          <w:p w14:paraId="18BBE043" w14:textId="6709387E" w:rsidR="000B2087" w:rsidRPr="00355C9B" w:rsidRDefault="000B2087" w:rsidP="000B2087">
            <w:pPr>
              <w:spacing w:line="480" w:lineRule="auto"/>
              <w:jc w:val="center"/>
              <w:rPr>
                <w:rFonts w:cs="Arial"/>
              </w:rPr>
            </w:pPr>
            <w:r w:rsidRPr="00355C9B">
              <w:rPr>
                <w:rFonts w:cs="Arial"/>
              </w:rPr>
              <w:t>pSK694</w:t>
            </w:r>
          </w:p>
        </w:tc>
        <w:tc>
          <w:tcPr>
            <w:tcW w:w="7546" w:type="dxa"/>
          </w:tcPr>
          <w:p w14:paraId="7A9721A2" w14:textId="06BE9022" w:rsidR="000B2087" w:rsidRPr="00355C9B" w:rsidRDefault="000B2087" w:rsidP="000B2087">
            <w:pPr>
              <w:spacing w:line="480" w:lineRule="auto"/>
              <w:rPr>
                <w:rFonts w:cs="Arial"/>
                <w:i/>
                <w:iCs/>
                <w:color w:val="000000"/>
              </w:rPr>
            </w:pPr>
            <w:r w:rsidRPr="00355C9B">
              <w:rPr>
                <w:rFonts w:cs="Arial"/>
                <w:i/>
                <w:iCs/>
                <w:color w:val="000000"/>
              </w:rPr>
              <w:t xml:space="preserve">TRP1 pYKL050c-CFP </w:t>
            </w:r>
            <w:r w:rsidRPr="00355C9B">
              <w:rPr>
                <w:rFonts w:cs="Arial"/>
                <w:color w:val="000000"/>
              </w:rPr>
              <w:t xml:space="preserve">(targets integration near </w:t>
            </w:r>
            <w:r w:rsidRPr="00355C9B">
              <w:rPr>
                <w:rFonts w:cs="Arial"/>
                <w:i/>
                <w:iCs/>
                <w:color w:val="000000"/>
              </w:rPr>
              <w:t>CEN8</w:t>
            </w:r>
            <w:r w:rsidRPr="00355C9B">
              <w:rPr>
                <w:rFonts w:cs="Arial"/>
                <w:color w:val="000000"/>
              </w:rPr>
              <w:t>)</w:t>
            </w:r>
          </w:p>
        </w:tc>
        <w:tc>
          <w:tcPr>
            <w:tcW w:w="4325" w:type="dxa"/>
          </w:tcPr>
          <w:p w14:paraId="12F24601" w14:textId="6B1B6B57" w:rsidR="000B2087" w:rsidRPr="00467820" w:rsidRDefault="007E0CF0" w:rsidP="000B2087">
            <w:pPr>
              <w:spacing w:line="480" w:lineRule="auto"/>
              <w:jc w:val="center"/>
              <w:rPr>
                <w:rFonts w:cs="Arial"/>
                <w:color w:val="000000" w:themeColor="text1"/>
                <w:highlight w:val="cyan"/>
              </w:rPr>
            </w:pPr>
            <w:r w:rsidRPr="00F10847">
              <w:rPr>
                <w:rFonts w:cs="Arial"/>
                <w:color w:val="000000" w:themeColor="text1"/>
                <w:sz w:val="22"/>
                <w:szCs w:val="22"/>
              </w:rPr>
              <w:t>[</w:t>
            </w:r>
            <w:r>
              <w:rPr>
                <w:rFonts w:cs="Arial"/>
                <w:color w:val="000000" w:themeColor="text1"/>
                <w:sz w:val="22"/>
                <w:szCs w:val="22"/>
              </w:rPr>
              <w:t>6</w:t>
            </w:r>
            <w:r w:rsidRPr="00F10847">
              <w:rPr>
                <w:rFonts w:cs="Arial"/>
                <w:color w:val="000000" w:themeColor="text1"/>
                <w:sz w:val="22"/>
                <w:szCs w:val="22"/>
              </w:rPr>
              <w:t>]</w:t>
            </w:r>
          </w:p>
        </w:tc>
      </w:tr>
      <w:tr w:rsidR="000B2087" w:rsidRPr="00355C9B" w14:paraId="034A1233" w14:textId="77777777" w:rsidTr="008E78EB">
        <w:tc>
          <w:tcPr>
            <w:tcW w:w="2619" w:type="dxa"/>
          </w:tcPr>
          <w:p w14:paraId="314812A6" w14:textId="65530B94" w:rsidR="000B2087" w:rsidRPr="00355C9B" w:rsidRDefault="000B2087" w:rsidP="000B2087">
            <w:pPr>
              <w:spacing w:line="480" w:lineRule="auto"/>
              <w:jc w:val="center"/>
              <w:rPr>
                <w:rFonts w:cs="Arial"/>
              </w:rPr>
            </w:pPr>
            <w:r w:rsidRPr="00355C9B">
              <w:rPr>
                <w:rFonts w:cs="Arial"/>
              </w:rPr>
              <w:t>pSK695</w:t>
            </w:r>
          </w:p>
        </w:tc>
        <w:tc>
          <w:tcPr>
            <w:tcW w:w="7546" w:type="dxa"/>
          </w:tcPr>
          <w:p w14:paraId="35002EB7" w14:textId="105EC013" w:rsidR="000B2087" w:rsidRPr="00355C9B" w:rsidRDefault="000B2087" w:rsidP="000B2087">
            <w:pPr>
              <w:spacing w:line="480" w:lineRule="auto"/>
              <w:rPr>
                <w:rFonts w:cs="Arial"/>
                <w:color w:val="000000"/>
              </w:rPr>
            </w:pPr>
            <w:r w:rsidRPr="00355C9B">
              <w:rPr>
                <w:rFonts w:cs="Arial"/>
                <w:i/>
                <w:iCs/>
                <w:color w:val="000000"/>
              </w:rPr>
              <w:t xml:space="preserve">TRP1 pYKL050c-CFP </w:t>
            </w:r>
            <w:r w:rsidRPr="00355C9B">
              <w:rPr>
                <w:rFonts w:cs="Arial"/>
                <w:color w:val="000000"/>
              </w:rPr>
              <w:t xml:space="preserve">(targets integration near </w:t>
            </w:r>
            <w:r w:rsidRPr="00355C9B">
              <w:rPr>
                <w:rFonts w:cs="Arial"/>
                <w:i/>
                <w:iCs/>
                <w:color w:val="000000"/>
              </w:rPr>
              <w:t>THR1</w:t>
            </w:r>
            <w:r w:rsidRPr="00355C9B">
              <w:rPr>
                <w:rFonts w:cs="Arial"/>
                <w:color w:val="000000"/>
              </w:rPr>
              <w:t>)</w:t>
            </w:r>
          </w:p>
        </w:tc>
        <w:tc>
          <w:tcPr>
            <w:tcW w:w="4325" w:type="dxa"/>
          </w:tcPr>
          <w:p w14:paraId="630CF619" w14:textId="78F9677F" w:rsidR="000B2087" w:rsidRPr="00467820" w:rsidRDefault="007E0CF0" w:rsidP="000B2087">
            <w:pPr>
              <w:spacing w:line="480" w:lineRule="auto"/>
              <w:jc w:val="center"/>
              <w:rPr>
                <w:rFonts w:cs="Arial"/>
                <w:color w:val="000000" w:themeColor="text1"/>
                <w:highlight w:val="cyan"/>
              </w:rPr>
            </w:pPr>
            <w:r w:rsidRPr="00F10847">
              <w:rPr>
                <w:rFonts w:cs="Arial"/>
                <w:color w:val="000000" w:themeColor="text1"/>
                <w:sz w:val="22"/>
                <w:szCs w:val="22"/>
              </w:rPr>
              <w:t>[</w:t>
            </w:r>
            <w:r>
              <w:rPr>
                <w:rFonts w:cs="Arial"/>
                <w:color w:val="000000" w:themeColor="text1"/>
                <w:sz w:val="22"/>
                <w:szCs w:val="22"/>
              </w:rPr>
              <w:t>6</w:t>
            </w:r>
            <w:r w:rsidRPr="00F10847">
              <w:rPr>
                <w:rFonts w:cs="Arial"/>
                <w:color w:val="000000" w:themeColor="text1"/>
                <w:sz w:val="22"/>
                <w:szCs w:val="22"/>
              </w:rPr>
              <w:t>]</w:t>
            </w:r>
          </w:p>
        </w:tc>
      </w:tr>
      <w:tr w:rsidR="000B2087" w:rsidRPr="00355C9B" w14:paraId="297AE149" w14:textId="77777777" w:rsidTr="008E78EB">
        <w:tc>
          <w:tcPr>
            <w:tcW w:w="2619" w:type="dxa"/>
          </w:tcPr>
          <w:p w14:paraId="6CE56200" w14:textId="3BEEE0CE" w:rsidR="000B2087" w:rsidRPr="00355C9B" w:rsidRDefault="000B2087" w:rsidP="000B2087">
            <w:pPr>
              <w:spacing w:line="480" w:lineRule="auto"/>
              <w:jc w:val="center"/>
              <w:rPr>
                <w:rFonts w:cs="Arial"/>
              </w:rPr>
            </w:pPr>
            <w:r w:rsidRPr="00355C9B">
              <w:rPr>
                <w:rFonts w:cs="Arial"/>
              </w:rPr>
              <w:t>pSK729</w:t>
            </w:r>
          </w:p>
        </w:tc>
        <w:tc>
          <w:tcPr>
            <w:tcW w:w="7546" w:type="dxa"/>
          </w:tcPr>
          <w:p w14:paraId="36ED8E11" w14:textId="73C5483A" w:rsidR="000B2087" w:rsidRPr="00355C9B" w:rsidRDefault="000B2087" w:rsidP="000B2087">
            <w:pPr>
              <w:spacing w:line="480" w:lineRule="auto"/>
              <w:rPr>
                <w:rFonts w:cs="Arial"/>
                <w:color w:val="000000"/>
              </w:rPr>
            </w:pPr>
            <w:r w:rsidRPr="00355C9B">
              <w:rPr>
                <w:rFonts w:cs="Arial"/>
                <w:i/>
                <w:iCs/>
                <w:color w:val="000000"/>
              </w:rPr>
              <w:t xml:space="preserve">URA3 pYKL050c-GFP* </w:t>
            </w:r>
            <w:r w:rsidRPr="00355C9B">
              <w:rPr>
                <w:rFonts w:cs="Arial"/>
                <w:color w:val="000000"/>
              </w:rPr>
              <w:t xml:space="preserve">(targets integration near </w:t>
            </w:r>
            <w:r w:rsidRPr="00355C9B">
              <w:rPr>
                <w:rFonts w:cs="Arial"/>
                <w:i/>
                <w:iCs/>
                <w:color w:val="000000"/>
              </w:rPr>
              <w:t>ARG4</w:t>
            </w:r>
            <w:r w:rsidRPr="00355C9B">
              <w:rPr>
                <w:rFonts w:cs="Arial"/>
                <w:color w:val="000000"/>
              </w:rPr>
              <w:t>)</w:t>
            </w:r>
          </w:p>
        </w:tc>
        <w:tc>
          <w:tcPr>
            <w:tcW w:w="4325" w:type="dxa"/>
          </w:tcPr>
          <w:p w14:paraId="526FE396" w14:textId="2CA4441C" w:rsidR="000B2087" w:rsidRPr="00467820" w:rsidRDefault="007E0CF0" w:rsidP="000B2087">
            <w:pPr>
              <w:spacing w:line="480" w:lineRule="auto"/>
              <w:jc w:val="center"/>
              <w:rPr>
                <w:rFonts w:cs="Arial"/>
                <w:color w:val="000000" w:themeColor="text1"/>
                <w:highlight w:val="cyan"/>
              </w:rPr>
            </w:pPr>
            <w:r w:rsidRPr="00F10847">
              <w:rPr>
                <w:rFonts w:cs="Arial"/>
                <w:color w:val="000000" w:themeColor="text1"/>
                <w:sz w:val="22"/>
                <w:szCs w:val="22"/>
              </w:rPr>
              <w:t>[</w:t>
            </w:r>
            <w:r>
              <w:rPr>
                <w:rFonts w:cs="Arial"/>
                <w:color w:val="000000" w:themeColor="text1"/>
                <w:sz w:val="22"/>
                <w:szCs w:val="22"/>
              </w:rPr>
              <w:t>6</w:t>
            </w:r>
            <w:r w:rsidRPr="00F10847">
              <w:rPr>
                <w:rFonts w:cs="Arial"/>
                <w:color w:val="000000" w:themeColor="text1"/>
                <w:sz w:val="22"/>
                <w:szCs w:val="22"/>
              </w:rPr>
              <w:t>]</w:t>
            </w:r>
          </w:p>
        </w:tc>
      </w:tr>
      <w:tr w:rsidR="001418C2" w:rsidRPr="00355C9B" w14:paraId="52DD0520" w14:textId="77777777" w:rsidTr="008E78EB">
        <w:tc>
          <w:tcPr>
            <w:tcW w:w="2619" w:type="dxa"/>
          </w:tcPr>
          <w:p w14:paraId="78AD3BC8" w14:textId="6C2DD070" w:rsidR="001418C2" w:rsidRPr="00355C9B" w:rsidRDefault="001418C2" w:rsidP="000B2087">
            <w:pPr>
              <w:spacing w:line="480" w:lineRule="auto"/>
              <w:jc w:val="center"/>
              <w:rPr>
                <w:rFonts w:cs="Arial"/>
              </w:rPr>
            </w:pPr>
            <w:r>
              <w:rPr>
                <w:rFonts w:cs="Arial"/>
              </w:rPr>
              <w:t>pRD1</w:t>
            </w:r>
          </w:p>
        </w:tc>
        <w:tc>
          <w:tcPr>
            <w:tcW w:w="7546" w:type="dxa"/>
          </w:tcPr>
          <w:p w14:paraId="28DB543B" w14:textId="141C6691" w:rsidR="001418C2" w:rsidRPr="00355C9B" w:rsidRDefault="001418C2" w:rsidP="000B2087">
            <w:pPr>
              <w:spacing w:line="480" w:lineRule="auto"/>
              <w:rPr>
                <w:rFonts w:cs="Arial"/>
                <w:i/>
                <w:iCs/>
                <w:color w:val="000000"/>
              </w:rPr>
            </w:pPr>
            <w:r>
              <w:rPr>
                <w:rFonts w:cs="Arial"/>
                <w:i/>
                <w:iCs/>
                <w:color w:val="000000"/>
              </w:rPr>
              <w:t xml:space="preserve">URA3 dmc1-II3A </w:t>
            </w:r>
            <w:r w:rsidRPr="001418C2">
              <w:rPr>
                <w:rFonts w:cs="Arial"/>
                <w:iCs/>
                <w:color w:val="000000"/>
              </w:rPr>
              <w:t>(</w:t>
            </w:r>
            <w:r>
              <w:rPr>
                <w:rFonts w:cs="Arial"/>
                <w:iCs/>
                <w:color w:val="000000"/>
              </w:rPr>
              <w:t>R124A R298A K308A)</w:t>
            </w:r>
          </w:p>
        </w:tc>
        <w:tc>
          <w:tcPr>
            <w:tcW w:w="4325" w:type="dxa"/>
          </w:tcPr>
          <w:p w14:paraId="013B168E" w14:textId="6DE07AB4" w:rsidR="001418C2" w:rsidRPr="00786115" w:rsidRDefault="001418C2" w:rsidP="000B2087">
            <w:pPr>
              <w:spacing w:line="480" w:lineRule="auto"/>
              <w:jc w:val="center"/>
              <w:rPr>
                <w:rFonts w:cs="Arial"/>
                <w:color w:val="000000" w:themeColor="text1"/>
              </w:rPr>
            </w:pPr>
            <w:r>
              <w:rPr>
                <w:rFonts w:cs="Arial"/>
                <w:color w:val="000000" w:themeColor="text1"/>
              </w:rPr>
              <w:t>This work</w:t>
            </w:r>
          </w:p>
        </w:tc>
      </w:tr>
    </w:tbl>
    <w:p w14:paraId="10B8AFCB" w14:textId="77777777" w:rsidR="007E0CF0" w:rsidRPr="007E0CF0" w:rsidRDefault="007E0CF0" w:rsidP="007E0CF0">
      <w:pPr>
        <w:adjustRightInd w:val="0"/>
        <w:spacing w:line="480" w:lineRule="auto"/>
        <w:rPr>
          <w:noProof/>
        </w:rPr>
      </w:pPr>
      <w:r w:rsidRPr="00754D8A">
        <w:rPr>
          <w:rFonts w:cs="Arial"/>
          <w:b/>
        </w:rPr>
        <w:t>REFERENCES</w:t>
      </w:r>
    </w:p>
    <w:p w14:paraId="183CB3F3" w14:textId="5EB6B305" w:rsidR="007E0CF0" w:rsidRDefault="007E0CF0" w:rsidP="007E0CF0">
      <w:pPr>
        <w:pStyle w:val="EndNoteBibliography"/>
        <w:framePr w:hSpace="0" w:wrap="auto" w:vAnchor="margin" w:xAlign="left" w:yAlign="inline"/>
        <w:suppressOverlap w:val="0"/>
        <w:rPr>
          <w:noProof/>
        </w:rPr>
      </w:pPr>
      <w:r>
        <w:rPr>
          <w:b/>
          <w:color w:val="000000" w:themeColor="text1"/>
        </w:rPr>
        <w:fldChar w:fldCharType="begin"/>
      </w:r>
      <w:r>
        <w:rPr>
          <w:b/>
          <w:color w:val="000000" w:themeColor="text1"/>
        </w:rPr>
        <w:instrText xml:space="preserve"> ADDIN EN.REFLIST </w:instrText>
      </w:r>
      <w:r>
        <w:rPr>
          <w:b/>
          <w:color w:val="000000" w:themeColor="text1"/>
        </w:rPr>
        <w:fldChar w:fldCharType="separate"/>
      </w:r>
      <w:r w:rsidRPr="00672407">
        <w:rPr>
          <w:noProof/>
        </w:rPr>
        <w:t>1.</w:t>
      </w:r>
      <w:r w:rsidRPr="00672407">
        <w:rPr>
          <w:noProof/>
        </w:rPr>
        <w:tab/>
        <w:t xml:space="preserve">Parent SA, Fenimore CM, Bostian KA. Vector systems for the expression, analysis and cloning of DNA sequences in </w:t>
      </w:r>
      <w:r w:rsidRPr="00672407">
        <w:rPr>
          <w:i/>
          <w:noProof/>
        </w:rPr>
        <w:t>S. cerevisiae</w:t>
      </w:r>
      <w:r w:rsidRPr="00672407">
        <w:rPr>
          <w:noProof/>
        </w:rPr>
        <w:t xml:space="preserve">. Yeast. 1985;1(2):83-138. doi: 10.1002/yea.320010202. </w:t>
      </w:r>
    </w:p>
    <w:p w14:paraId="6BD02367" w14:textId="77777777" w:rsidR="007E0CF0" w:rsidRPr="00672407" w:rsidRDefault="007E0CF0" w:rsidP="007E0CF0">
      <w:pPr>
        <w:pStyle w:val="EndNoteBibliography"/>
        <w:framePr w:hSpace="0" w:wrap="auto" w:vAnchor="margin" w:xAlign="left" w:yAlign="inline"/>
        <w:suppressOverlap w:val="0"/>
        <w:rPr>
          <w:noProof/>
        </w:rPr>
      </w:pPr>
    </w:p>
    <w:p w14:paraId="2AEB141D" w14:textId="21FE9D36" w:rsidR="007E0CF0" w:rsidRDefault="007E0CF0" w:rsidP="007E0CF0">
      <w:pPr>
        <w:pStyle w:val="EndNoteBibliography"/>
        <w:framePr w:hSpace="0" w:wrap="auto" w:vAnchor="margin" w:xAlign="left" w:yAlign="inline"/>
        <w:suppressOverlap w:val="0"/>
        <w:rPr>
          <w:noProof/>
        </w:rPr>
      </w:pPr>
      <w:r w:rsidRPr="00672407">
        <w:rPr>
          <w:noProof/>
        </w:rPr>
        <w:t>2.</w:t>
      </w:r>
      <w:r w:rsidRPr="00672407">
        <w:rPr>
          <w:noProof/>
        </w:rPr>
        <w:tab/>
        <w:t xml:space="preserve">Longtine MS, McKenzie A, 3rd, Demarini DJ, Shah NG, Wach A, Brachat A, et al. Additional modules for versatile and economical PCR-based gene deletion and modification in </w:t>
      </w:r>
      <w:r w:rsidRPr="00672407">
        <w:rPr>
          <w:i/>
          <w:noProof/>
        </w:rPr>
        <w:t>Saccharomyces cerevisiae</w:t>
      </w:r>
      <w:r w:rsidRPr="00672407">
        <w:rPr>
          <w:noProof/>
        </w:rPr>
        <w:t xml:space="preserve">. Yeast. 1998;14(10):953-61. </w:t>
      </w:r>
    </w:p>
    <w:p w14:paraId="176F7361" w14:textId="77777777" w:rsidR="007E0CF0" w:rsidRPr="00672407" w:rsidRDefault="007E0CF0" w:rsidP="007E0CF0">
      <w:pPr>
        <w:pStyle w:val="EndNoteBibliography"/>
        <w:framePr w:hSpace="0" w:wrap="auto" w:vAnchor="margin" w:xAlign="left" w:yAlign="inline"/>
        <w:suppressOverlap w:val="0"/>
        <w:rPr>
          <w:noProof/>
        </w:rPr>
      </w:pPr>
    </w:p>
    <w:p w14:paraId="29AA17B9" w14:textId="3FE1E4A7" w:rsidR="007E0CF0" w:rsidRDefault="007E0CF0" w:rsidP="007E0CF0">
      <w:pPr>
        <w:pStyle w:val="EndNoteBibliography"/>
        <w:framePr w:hSpace="0" w:wrap="auto" w:vAnchor="margin" w:xAlign="left" w:yAlign="inline"/>
        <w:suppressOverlap w:val="0"/>
        <w:rPr>
          <w:noProof/>
        </w:rPr>
      </w:pPr>
      <w:r w:rsidRPr="00672407">
        <w:rPr>
          <w:noProof/>
        </w:rPr>
        <w:t>3.</w:t>
      </w:r>
      <w:r w:rsidRPr="00672407">
        <w:rPr>
          <w:noProof/>
        </w:rPr>
        <w:tab/>
        <w:t xml:space="preserve">Goldstein AL, McCusker JH. Three new dominant drug resistance cassettes for gene disruption in </w:t>
      </w:r>
      <w:r w:rsidRPr="00672407">
        <w:rPr>
          <w:i/>
          <w:noProof/>
        </w:rPr>
        <w:t>Saccharomyces cerevisiae</w:t>
      </w:r>
      <w:r w:rsidRPr="00672407">
        <w:rPr>
          <w:noProof/>
        </w:rPr>
        <w:t xml:space="preserve">. Yeast. 1999;15(14):1541-53. </w:t>
      </w:r>
    </w:p>
    <w:p w14:paraId="7D5CD29E" w14:textId="77777777" w:rsidR="007E0CF0" w:rsidRPr="00672407" w:rsidRDefault="007E0CF0" w:rsidP="007E0CF0">
      <w:pPr>
        <w:pStyle w:val="EndNoteBibliography"/>
        <w:framePr w:hSpace="0" w:wrap="auto" w:vAnchor="margin" w:xAlign="left" w:yAlign="inline"/>
        <w:suppressOverlap w:val="0"/>
        <w:rPr>
          <w:noProof/>
        </w:rPr>
      </w:pPr>
    </w:p>
    <w:p w14:paraId="6D09035D" w14:textId="580DB1CF" w:rsidR="007E0CF0" w:rsidRDefault="007E0CF0" w:rsidP="007E0CF0">
      <w:pPr>
        <w:pStyle w:val="EndNoteBibliography"/>
        <w:framePr w:hSpace="0" w:wrap="auto" w:vAnchor="margin" w:xAlign="left" w:yAlign="inline"/>
        <w:suppressOverlap w:val="0"/>
        <w:rPr>
          <w:noProof/>
        </w:rPr>
      </w:pPr>
      <w:r w:rsidRPr="00672407">
        <w:rPr>
          <w:noProof/>
        </w:rPr>
        <w:t>4.</w:t>
      </w:r>
      <w:r w:rsidRPr="00672407">
        <w:rPr>
          <w:noProof/>
        </w:rPr>
        <w:tab/>
        <w:t xml:space="preserve">Chen X, Gaglione R, Leong T, Bednor L, de Los Santos T, Luk E, et al. Mek1 coordinates meiotic progression with DNA break repair by directly phosphorylating and inhibiting the yeast pachytene exit regulator Ndt80. PLoS Genet. 2018;14(11):e1007832. Epub 2018/11/30. doi: 10.1371/journal.pgen.1007832. </w:t>
      </w:r>
    </w:p>
    <w:p w14:paraId="0DD2EC51" w14:textId="77777777" w:rsidR="007E0CF0" w:rsidRPr="00672407" w:rsidRDefault="007E0CF0" w:rsidP="007E0CF0">
      <w:pPr>
        <w:pStyle w:val="EndNoteBibliography"/>
        <w:framePr w:hSpace="0" w:wrap="auto" w:vAnchor="margin" w:xAlign="left" w:yAlign="inline"/>
        <w:suppressOverlap w:val="0"/>
        <w:rPr>
          <w:noProof/>
        </w:rPr>
      </w:pPr>
    </w:p>
    <w:p w14:paraId="6FC097B2" w14:textId="206B358E" w:rsidR="007E0CF0" w:rsidRDefault="007E0CF0" w:rsidP="007E0CF0">
      <w:pPr>
        <w:pStyle w:val="EndNoteBibliography"/>
        <w:framePr w:hSpace="0" w:wrap="auto" w:vAnchor="margin" w:xAlign="left" w:yAlign="inline"/>
        <w:suppressOverlap w:val="0"/>
        <w:rPr>
          <w:noProof/>
        </w:rPr>
      </w:pPr>
      <w:r w:rsidRPr="00672407">
        <w:rPr>
          <w:noProof/>
        </w:rPr>
        <w:t>5.</w:t>
      </w:r>
      <w:r w:rsidRPr="00672407">
        <w:rPr>
          <w:noProof/>
        </w:rPr>
        <w:tab/>
        <w:t xml:space="preserve">Niu H, Wan L, Busygina V, Kwon Y, Allen JA, Li X, et al. Regulation of meiotic recombination via Mek1-mediated Rad54 phosphorylation. Mol Cell. 2009;36(3):393-404. doi: 10.1016/j.molcel.2009.09.029. </w:t>
      </w:r>
    </w:p>
    <w:p w14:paraId="4A887150" w14:textId="77777777" w:rsidR="007E0CF0" w:rsidRPr="00672407" w:rsidRDefault="007E0CF0" w:rsidP="007E0CF0">
      <w:pPr>
        <w:pStyle w:val="EndNoteBibliography"/>
        <w:framePr w:hSpace="0" w:wrap="auto" w:vAnchor="margin" w:xAlign="left" w:yAlign="inline"/>
        <w:suppressOverlap w:val="0"/>
        <w:rPr>
          <w:noProof/>
        </w:rPr>
      </w:pPr>
    </w:p>
    <w:p w14:paraId="6F6FE865" w14:textId="4BF25CE1" w:rsidR="007E0CF0" w:rsidRPr="00672407" w:rsidRDefault="007E0CF0" w:rsidP="007E0CF0">
      <w:pPr>
        <w:pStyle w:val="EndNoteBibliography"/>
        <w:framePr w:hSpace="0" w:wrap="auto" w:vAnchor="margin" w:xAlign="left" w:yAlign="inline"/>
        <w:suppressOverlap w:val="0"/>
        <w:rPr>
          <w:noProof/>
        </w:rPr>
      </w:pPr>
      <w:r w:rsidRPr="00672407">
        <w:rPr>
          <w:noProof/>
        </w:rPr>
        <w:t>6.</w:t>
      </w:r>
      <w:r w:rsidRPr="00672407">
        <w:rPr>
          <w:noProof/>
        </w:rPr>
        <w:tab/>
        <w:t xml:space="preserve">Thacker D, Lam I, Knop M, Keeney S. Exploiting spore-autonomous fluorescent protein expression to quantify meiotic chromosome behaviors in </w:t>
      </w:r>
      <w:r w:rsidRPr="00672407">
        <w:rPr>
          <w:i/>
          <w:noProof/>
        </w:rPr>
        <w:t>Saccharomyces cerevisiae</w:t>
      </w:r>
      <w:r w:rsidRPr="00672407">
        <w:rPr>
          <w:noProof/>
        </w:rPr>
        <w:t xml:space="preserve">. Genetics. 2011;189(2):423-39. Epub 2011/08/16. doi: 10.1534/genetics.111.131326. </w:t>
      </w:r>
    </w:p>
    <w:p w14:paraId="30206DD2" w14:textId="19C6B18D" w:rsidR="00CE55AA" w:rsidRDefault="007E0CF0" w:rsidP="00942B6C">
      <w:pPr>
        <w:spacing w:line="480" w:lineRule="auto"/>
        <w:rPr>
          <w:rFonts w:cs="Arial"/>
          <w:b/>
          <w:color w:val="000000" w:themeColor="text1"/>
        </w:rPr>
      </w:pPr>
      <w:r>
        <w:rPr>
          <w:rFonts w:cs="Arial"/>
          <w:b/>
          <w:color w:val="000000" w:themeColor="text1"/>
        </w:rPr>
        <w:fldChar w:fldCharType="end"/>
      </w:r>
    </w:p>
    <w:sectPr w:rsidR="00CE55AA" w:rsidSect="00D5621D">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Linotype"/>
    <w:charset w:val="00"/>
    <w:family w:val="auto"/>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f5wsffaqtepese0d5d5s2fbzap525azp2wd&quot;&gt;AZ paper 090322&lt;record-ids&gt;&lt;item&gt;87&lt;/item&gt;&lt;item&gt;91&lt;/item&gt;&lt;item&gt;122&lt;/item&gt;&lt;item&gt;157&lt;/item&gt;&lt;item&gt;158&lt;/item&gt;&lt;item&gt;169&lt;/item&gt;&lt;/record-ids&gt;&lt;/item&gt;&lt;/Libraries&gt;"/>
  </w:docVars>
  <w:rsids>
    <w:rsidRoot w:val="00B103C1"/>
    <w:rsid w:val="000066AA"/>
    <w:rsid w:val="00006DA8"/>
    <w:rsid w:val="00011200"/>
    <w:rsid w:val="0001191C"/>
    <w:rsid w:val="0003058A"/>
    <w:rsid w:val="000363CB"/>
    <w:rsid w:val="00041A7F"/>
    <w:rsid w:val="000473B7"/>
    <w:rsid w:val="00057487"/>
    <w:rsid w:val="00060538"/>
    <w:rsid w:val="00061A04"/>
    <w:rsid w:val="0007463D"/>
    <w:rsid w:val="00084A7F"/>
    <w:rsid w:val="000917BE"/>
    <w:rsid w:val="000A0399"/>
    <w:rsid w:val="000A24F6"/>
    <w:rsid w:val="000B2087"/>
    <w:rsid w:val="000B7786"/>
    <w:rsid w:val="000B7DC4"/>
    <w:rsid w:val="000C0A59"/>
    <w:rsid w:val="000C40C8"/>
    <w:rsid w:val="000C4B70"/>
    <w:rsid w:val="000E0ADF"/>
    <w:rsid w:val="000E2ACD"/>
    <w:rsid w:val="000E738F"/>
    <w:rsid w:val="000F2A57"/>
    <w:rsid w:val="000F6B6D"/>
    <w:rsid w:val="00101E7D"/>
    <w:rsid w:val="0012190B"/>
    <w:rsid w:val="001221E5"/>
    <w:rsid w:val="00137E9D"/>
    <w:rsid w:val="001418C2"/>
    <w:rsid w:val="0014395A"/>
    <w:rsid w:val="00156E2E"/>
    <w:rsid w:val="001612AF"/>
    <w:rsid w:val="0016289D"/>
    <w:rsid w:val="00171EB5"/>
    <w:rsid w:val="001830D3"/>
    <w:rsid w:val="0019267A"/>
    <w:rsid w:val="00192FB2"/>
    <w:rsid w:val="00195A30"/>
    <w:rsid w:val="001970F3"/>
    <w:rsid w:val="001A368A"/>
    <w:rsid w:val="001A6085"/>
    <w:rsid w:val="001B00C4"/>
    <w:rsid w:val="001B21F6"/>
    <w:rsid w:val="001B2B4B"/>
    <w:rsid w:val="001C1AC8"/>
    <w:rsid w:val="001C6EE7"/>
    <w:rsid w:val="001D1D6A"/>
    <w:rsid w:val="001E25C4"/>
    <w:rsid w:val="001E459C"/>
    <w:rsid w:val="001E70FF"/>
    <w:rsid w:val="00201264"/>
    <w:rsid w:val="002065D8"/>
    <w:rsid w:val="002119E0"/>
    <w:rsid w:val="00220875"/>
    <w:rsid w:val="00220A2B"/>
    <w:rsid w:val="002214B9"/>
    <w:rsid w:val="002220B7"/>
    <w:rsid w:val="0022435B"/>
    <w:rsid w:val="00225016"/>
    <w:rsid w:val="002317C6"/>
    <w:rsid w:val="00242791"/>
    <w:rsid w:val="00250AD3"/>
    <w:rsid w:val="00260C1E"/>
    <w:rsid w:val="00261E77"/>
    <w:rsid w:val="00267A10"/>
    <w:rsid w:val="002757BF"/>
    <w:rsid w:val="00275B2F"/>
    <w:rsid w:val="00277225"/>
    <w:rsid w:val="00281311"/>
    <w:rsid w:val="00290BCB"/>
    <w:rsid w:val="00294FCC"/>
    <w:rsid w:val="002957FE"/>
    <w:rsid w:val="002C0475"/>
    <w:rsid w:val="002C58CE"/>
    <w:rsid w:val="002D27B4"/>
    <w:rsid w:val="002F10CE"/>
    <w:rsid w:val="002F7E8A"/>
    <w:rsid w:val="003003BC"/>
    <w:rsid w:val="00303657"/>
    <w:rsid w:val="00310DC9"/>
    <w:rsid w:val="003117BA"/>
    <w:rsid w:val="003173F1"/>
    <w:rsid w:val="00317DB2"/>
    <w:rsid w:val="003213E0"/>
    <w:rsid w:val="00334971"/>
    <w:rsid w:val="00335687"/>
    <w:rsid w:val="00345BE2"/>
    <w:rsid w:val="00345E8F"/>
    <w:rsid w:val="00354E71"/>
    <w:rsid w:val="00355C9B"/>
    <w:rsid w:val="00360894"/>
    <w:rsid w:val="00360CAF"/>
    <w:rsid w:val="00366E21"/>
    <w:rsid w:val="003747A5"/>
    <w:rsid w:val="0037672D"/>
    <w:rsid w:val="003849A6"/>
    <w:rsid w:val="0038516E"/>
    <w:rsid w:val="00393502"/>
    <w:rsid w:val="003A4445"/>
    <w:rsid w:val="003A464C"/>
    <w:rsid w:val="003B522B"/>
    <w:rsid w:val="003C7C0A"/>
    <w:rsid w:val="003D5BF5"/>
    <w:rsid w:val="003D5EE8"/>
    <w:rsid w:val="003E4163"/>
    <w:rsid w:val="003F4284"/>
    <w:rsid w:val="003F6309"/>
    <w:rsid w:val="003F7F6B"/>
    <w:rsid w:val="004108B0"/>
    <w:rsid w:val="00422072"/>
    <w:rsid w:val="00423BAE"/>
    <w:rsid w:val="0043613F"/>
    <w:rsid w:val="004420E1"/>
    <w:rsid w:val="00445084"/>
    <w:rsid w:val="00452D57"/>
    <w:rsid w:val="00455FF6"/>
    <w:rsid w:val="00456125"/>
    <w:rsid w:val="00461F04"/>
    <w:rsid w:val="00462C41"/>
    <w:rsid w:val="004663BC"/>
    <w:rsid w:val="00467820"/>
    <w:rsid w:val="00470B71"/>
    <w:rsid w:val="00473EAD"/>
    <w:rsid w:val="00480DDF"/>
    <w:rsid w:val="00481338"/>
    <w:rsid w:val="004859C6"/>
    <w:rsid w:val="00487FAC"/>
    <w:rsid w:val="00491251"/>
    <w:rsid w:val="004A00C1"/>
    <w:rsid w:val="004A0EF5"/>
    <w:rsid w:val="004A755D"/>
    <w:rsid w:val="004A7D71"/>
    <w:rsid w:val="004B1159"/>
    <w:rsid w:val="004B7F3A"/>
    <w:rsid w:val="004C12EE"/>
    <w:rsid w:val="004C3820"/>
    <w:rsid w:val="004C66E1"/>
    <w:rsid w:val="004D046E"/>
    <w:rsid w:val="004D1447"/>
    <w:rsid w:val="004D29CE"/>
    <w:rsid w:val="004D6CF0"/>
    <w:rsid w:val="004D6EFF"/>
    <w:rsid w:val="004E06A5"/>
    <w:rsid w:val="004E1E5A"/>
    <w:rsid w:val="004E26FB"/>
    <w:rsid w:val="004E44D9"/>
    <w:rsid w:val="004E536D"/>
    <w:rsid w:val="004E621D"/>
    <w:rsid w:val="004F4A19"/>
    <w:rsid w:val="0050096B"/>
    <w:rsid w:val="00502E8B"/>
    <w:rsid w:val="00503F9A"/>
    <w:rsid w:val="005141B2"/>
    <w:rsid w:val="00516E53"/>
    <w:rsid w:val="00533351"/>
    <w:rsid w:val="00534429"/>
    <w:rsid w:val="005372C3"/>
    <w:rsid w:val="00541A70"/>
    <w:rsid w:val="00550153"/>
    <w:rsid w:val="00555B1A"/>
    <w:rsid w:val="00560B94"/>
    <w:rsid w:val="005615CD"/>
    <w:rsid w:val="005677AA"/>
    <w:rsid w:val="0057400F"/>
    <w:rsid w:val="0057578E"/>
    <w:rsid w:val="0058094E"/>
    <w:rsid w:val="00581835"/>
    <w:rsid w:val="00583120"/>
    <w:rsid w:val="00586572"/>
    <w:rsid w:val="00587C78"/>
    <w:rsid w:val="005A2022"/>
    <w:rsid w:val="005A33EE"/>
    <w:rsid w:val="005A3DBA"/>
    <w:rsid w:val="005A6037"/>
    <w:rsid w:val="005C3AD5"/>
    <w:rsid w:val="005D10AF"/>
    <w:rsid w:val="005D12D1"/>
    <w:rsid w:val="005E0A76"/>
    <w:rsid w:val="005E0BB8"/>
    <w:rsid w:val="005E665A"/>
    <w:rsid w:val="00602D15"/>
    <w:rsid w:val="00607D95"/>
    <w:rsid w:val="00613E05"/>
    <w:rsid w:val="00643EA2"/>
    <w:rsid w:val="006501E6"/>
    <w:rsid w:val="006556B6"/>
    <w:rsid w:val="00655E69"/>
    <w:rsid w:val="00661225"/>
    <w:rsid w:val="0066599F"/>
    <w:rsid w:val="00672407"/>
    <w:rsid w:val="00684E1D"/>
    <w:rsid w:val="00694E14"/>
    <w:rsid w:val="006A48EE"/>
    <w:rsid w:val="006B25E8"/>
    <w:rsid w:val="006B3562"/>
    <w:rsid w:val="006B646C"/>
    <w:rsid w:val="006C1786"/>
    <w:rsid w:val="006C44C4"/>
    <w:rsid w:val="006C4BCA"/>
    <w:rsid w:val="006C6DAD"/>
    <w:rsid w:val="006D5D87"/>
    <w:rsid w:val="006D7895"/>
    <w:rsid w:val="006E2B21"/>
    <w:rsid w:val="006E6298"/>
    <w:rsid w:val="006F3964"/>
    <w:rsid w:val="006F6937"/>
    <w:rsid w:val="00710285"/>
    <w:rsid w:val="00720EBF"/>
    <w:rsid w:val="007227B8"/>
    <w:rsid w:val="00734F07"/>
    <w:rsid w:val="00740436"/>
    <w:rsid w:val="00742671"/>
    <w:rsid w:val="00746128"/>
    <w:rsid w:val="007623F9"/>
    <w:rsid w:val="007719F5"/>
    <w:rsid w:val="00773C0D"/>
    <w:rsid w:val="00783680"/>
    <w:rsid w:val="00786115"/>
    <w:rsid w:val="00786582"/>
    <w:rsid w:val="007A652A"/>
    <w:rsid w:val="007B7827"/>
    <w:rsid w:val="007C3681"/>
    <w:rsid w:val="007D4938"/>
    <w:rsid w:val="007D55CE"/>
    <w:rsid w:val="007E0CF0"/>
    <w:rsid w:val="007E1370"/>
    <w:rsid w:val="008100AF"/>
    <w:rsid w:val="00832BFF"/>
    <w:rsid w:val="00836AC6"/>
    <w:rsid w:val="00837D72"/>
    <w:rsid w:val="008402F5"/>
    <w:rsid w:val="00843D3B"/>
    <w:rsid w:val="008545A2"/>
    <w:rsid w:val="00854EF9"/>
    <w:rsid w:val="00881A69"/>
    <w:rsid w:val="00881E46"/>
    <w:rsid w:val="0089542F"/>
    <w:rsid w:val="00895F85"/>
    <w:rsid w:val="008A1BE9"/>
    <w:rsid w:val="008A1D4B"/>
    <w:rsid w:val="008B108A"/>
    <w:rsid w:val="008B25DD"/>
    <w:rsid w:val="008B3B13"/>
    <w:rsid w:val="008C18B6"/>
    <w:rsid w:val="008C398D"/>
    <w:rsid w:val="008E087D"/>
    <w:rsid w:val="008E15F8"/>
    <w:rsid w:val="008E78EB"/>
    <w:rsid w:val="008F0906"/>
    <w:rsid w:val="008F1DB0"/>
    <w:rsid w:val="008F54E8"/>
    <w:rsid w:val="008F7AD5"/>
    <w:rsid w:val="00903EDD"/>
    <w:rsid w:val="00904E34"/>
    <w:rsid w:val="00906D0E"/>
    <w:rsid w:val="00914330"/>
    <w:rsid w:val="009171FA"/>
    <w:rsid w:val="0092034B"/>
    <w:rsid w:val="00924576"/>
    <w:rsid w:val="00925FDE"/>
    <w:rsid w:val="00927EEE"/>
    <w:rsid w:val="00930005"/>
    <w:rsid w:val="0093404D"/>
    <w:rsid w:val="00941915"/>
    <w:rsid w:val="00942B6C"/>
    <w:rsid w:val="00945E4F"/>
    <w:rsid w:val="009476A4"/>
    <w:rsid w:val="009479FC"/>
    <w:rsid w:val="00951DC6"/>
    <w:rsid w:val="00957B8F"/>
    <w:rsid w:val="00962B55"/>
    <w:rsid w:val="0097367D"/>
    <w:rsid w:val="00975829"/>
    <w:rsid w:val="009810FE"/>
    <w:rsid w:val="009818B9"/>
    <w:rsid w:val="00984940"/>
    <w:rsid w:val="00985C85"/>
    <w:rsid w:val="00990F86"/>
    <w:rsid w:val="00991C5B"/>
    <w:rsid w:val="009938BB"/>
    <w:rsid w:val="00996F7F"/>
    <w:rsid w:val="00997250"/>
    <w:rsid w:val="009A610D"/>
    <w:rsid w:val="009B1B50"/>
    <w:rsid w:val="009B22C6"/>
    <w:rsid w:val="009B30BC"/>
    <w:rsid w:val="009B7898"/>
    <w:rsid w:val="009C236B"/>
    <w:rsid w:val="009D038C"/>
    <w:rsid w:val="009D0997"/>
    <w:rsid w:val="009D0E2A"/>
    <w:rsid w:val="009D5136"/>
    <w:rsid w:val="009D7E3D"/>
    <w:rsid w:val="009E111A"/>
    <w:rsid w:val="009E4107"/>
    <w:rsid w:val="009F5ACD"/>
    <w:rsid w:val="009F5F2F"/>
    <w:rsid w:val="00A1121F"/>
    <w:rsid w:val="00A13D34"/>
    <w:rsid w:val="00A14155"/>
    <w:rsid w:val="00A14C42"/>
    <w:rsid w:val="00A172A6"/>
    <w:rsid w:val="00A2372B"/>
    <w:rsid w:val="00A24D2E"/>
    <w:rsid w:val="00A257D7"/>
    <w:rsid w:val="00A26029"/>
    <w:rsid w:val="00A263B5"/>
    <w:rsid w:val="00A4579D"/>
    <w:rsid w:val="00A52978"/>
    <w:rsid w:val="00A57663"/>
    <w:rsid w:val="00A64A52"/>
    <w:rsid w:val="00A73A97"/>
    <w:rsid w:val="00A87397"/>
    <w:rsid w:val="00A917F1"/>
    <w:rsid w:val="00A91BD5"/>
    <w:rsid w:val="00A9227F"/>
    <w:rsid w:val="00A92433"/>
    <w:rsid w:val="00A95E95"/>
    <w:rsid w:val="00A96A0C"/>
    <w:rsid w:val="00AA0E52"/>
    <w:rsid w:val="00AA1419"/>
    <w:rsid w:val="00AA3A95"/>
    <w:rsid w:val="00AA70DD"/>
    <w:rsid w:val="00AB15CD"/>
    <w:rsid w:val="00AB381D"/>
    <w:rsid w:val="00AB506D"/>
    <w:rsid w:val="00AB70E6"/>
    <w:rsid w:val="00AB7DEA"/>
    <w:rsid w:val="00AC1611"/>
    <w:rsid w:val="00AC17BA"/>
    <w:rsid w:val="00AC4517"/>
    <w:rsid w:val="00AD01AD"/>
    <w:rsid w:val="00AD414D"/>
    <w:rsid w:val="00AD5104"/>
    <w:rsid w:val="00AD5E45"/>
    <w:rsid w:val="00AF5997"/>
    <w:rsid w:val="00B012A8"/>
    <w:rsid w:val="00B01E8A"/>
    <w:rsid w:val="00B030A8"/>
    <w:rsid w:val="00B04ABE"/>
    <w:rsid w:val="00B0755A"/>
    <w:rsid w:val="00B103C1"/>
    <w:rsid w:val="00B1134D"/>
    <w:rsid w:val="00B162DE"/>
    <w:rsid w:val="00B163EE"/>
    <w:rsid w:val="00B17CD4"/>
    <w:rsid w:val="00B24778"/>
    <w:rsid w:val="00B35EEF"/>
    <w:rsid w:val="00B46F99"/>
    <w:rsid w:val="00B47EC1"/>
    <w:rsid w:val="00B52E01"/>
    <w:rsid w:val="00B52FD7"/>
    <w:rsid w:val="00B6690F"/>
    <w:rsid w:val="00B804B7"/>
    <w:rsid w:val="00BA2F9C"/>
    <w:rsid w:val="00BA7296"/>
    <w:rsid w:val="00BB7902"/>
    <w:rsid w:val="00BC31E3"/>
    <w:rsid w:val="00BE246D"/>
    <w:rsid w:val="00BE30B3"/>
    <w:rsid w:val="00BF3AC8"/>
    <w:rsid w:val="00C053E4"/>
    <w:rsid w:val="00C066C1"/>
    <w:rsid w:val="00C10BAA"/>
    <w:rsid w:val="00C12F46"/>
    <w:rsid w:val="00C233EC"/>
    <w:rsid w:val="00C26161"/>
    <w:rsid w:val="00C33C98"/>
    <w:rsid w:val="00C402A4"/>
    <w:rsid w:val="00C450D6"/>
    <w:rsid w:val="00C45C95"/>
    <w:rsid w:val="00C5336E"/>
    <w:rsid w:val="00C55391"/>
    <w:rsid w:val="00C57A65"/>
    <w:rsid w:val="00C659A0"/>
    <w:rsid w:val="00C65B03"/>
    <w:rsid w:val="00C748D9"/>
    <w:rsid w:val="00C86C7B"/>
    <w:rsid w:val="00C8715B"/>
    <w:rsid w:val="00C91750"/>
    <w:rsid w:val="00C92713"/>
    <w:rsid w:val="00C95C9B"/>
    <w:rsid w:val="00CB5CB9"/>
    <w:rsid w:val="00CC157E"/>
    <w:rsid w:val="00CC2610"/>
    <w:rsid w:val="00CC62B6"/>
    <w:rsid w:val="00CC737D"/>
    <w:rsid w:val="00CD3758"/>
    <w:rsid w:val="00CD6BB0"/>
    <w:rsid w:val="00CE55AA"/>
    <w:rsid w:val="00CE7125"/>
    <w:rsid w:val="00CE77B9"/>
    <w:rsid w:val="00CE79CB"/>
    <w:rsid w:val="00CF1D8A"/>
    <w:rsid w:val="00CF6BB8"/>
    <w:rsid w:val="00D032F7"/>
    <w:rsid w:val="00D07723"/>
    <w:rsid w:val="00D12F01"/>
    <w:rsid w:val="00D17383"/>
    <w:rsid w:val="00D32486"/>
    <w:rsid w:val="00D3316D"/>
    <w:rsid w:val="00D37A4D"/>
    <w:rsid w:val="00D400A4"/>
    <w:rsid w:val="00D446DF"/>
    <w:rsid w:val="00D5621D"/>
    <w:rsid w:val="00D616EC"/>
    <w:rsid w:val="00D642E0"/>
    <w:rsid w:val="00D738F0"/>
    <w:rsid w:val="00D74BFB"/>
    <w:rsid w:val="00D81123"/>
    <w:rsid w:val="00D82635"/>
    <w:rsid w:val="00D9070C"/>
    <w:rsid w:val="00D90BEF"/>
    <w:rsid w:val="00D92389"/>
    <w:rsid w:val="00DA1AE5"/>
    <w:rsid w:val="00DA3507"/>
    <w:rsid w:val="00DA4F55"/>
    <w:rsid w:val="00DA5C86"/>
    <w:rsid w:val="00DB05BC"/>
    <w:rsid w:val="00DB0847"/>
    <w:rsid w:val="00DB626B"/>
    <w:rsid w:val="00DC4B4B"/>
    <w:rsid w:val="00DC5ECB"/>
    <w:rsid w:val="00DC6AF7"/>
    <w:rsid w:val="00DC7A11"/>
    <w:rsid w:val="00DE453D"/>
    <w:rsid w:val="00DE499A"/>
    <w:rsid w:val="00DE671A"/>
    <w:rsid w:val="00DF000B"/>
    <w:rsid w:val="00DF0DB1"/>
    <w:rsid w:val="00DF174A"/>
    <w:rsid w:val="00DF60FB"/>
    <w:rsid w:val="00E007B3"/>
    <w:rsid w:val="00E03122"/>
    <w:rsid w:val="00E03B8F"/>
    <w:rsid w:val="00E05204"/>
    <w:rsid w:val="00E201BE"/>
    <w:rsid w:val="00E2560E"/>
    <w:rsid w:val="00E3712E"/>
    <w:rsid w:val="00E4244F"/>
    <w:rsid w:val="00E44268"/>
    <w:rsid w:val="00E4644D"/>
    <w:rsid w:val="00E5087C"/>
    <w:rsid w:val="00E53A3D"/>
    <w:rsid w:val="00E55FEE"/>
    <w:rsid w:val="00E61767"/>
    <w:rsid w:val="00E62B4A"/>
    <w:rsid w:val="00E64A92"/>
    <w:rsid w:val="00E70C1E"/>
    <w:rsid w:val="00E724AA"/>
    <w:rsid w:val="00E83EAC"/>
    <w:rsid w:val="00E860BC"/>
    <w:rsid w:val="00E8700F"/>
    <w:rsid w:val="00E93C85"/>
    <w:rsid w:val="00E94758"/>
    <w:rsid w:val="00EA3422"/>
    <w:rsid w:val="00EA71DD"/>
    <w:rsid w:val="00EB1FED"/>
    <w:rsid w:val="00EB5685"/>
    <w:rsid w:val="00EB6882"/>
    <w:rsid w:val="00EC735F"/>
    <w:rsid w:val="00ED3B36"/>
    <w:rsid w:val="00ED4047"/>
    <w:rsid w:val="00ED4C09"/>
    <w:rsid w:val="00EF30F0"/>
    <w:rsid w:val="00F0326B"/>
    <w:rsid w:val="00F05620"/>
    <w:rsid w:val="00F16F90"/>
    <w:rsid w:val="00F345A6"/>
    <w:rsid w:val="00F35274"/>
    <w:rsid w:val="00F41B50"/>
    <w:rsid w:val="00F50FE8"/>
    <w:rsid w:val="00F5754A"/>
    <w:rsid w:val="00F576A9"/>
    <w:rsid w:val="00F60C77"/>
    <w:rsid w:val="00F7350B"/>
    <w:rsid w:val="00F75E82"/>
    <w:rsid w:val="00F86C1B"/>
    <w:rsid w:val="00F90A90"/>
    <w:rsid w:val="00F90F42"/>
    <w:rsid w:val="00F912C1"/>
    <w:rsid w:val="00F974E2"/>
    <w:rsid w:val="00FA1042"/>
    <w:rsid w:val="00FA2867"/>
    <w:rsid w:val="00FA2C9D"/>
    <w:rsid w:val="00FB0A68"/>
    <w:rsid w:val="00FB13E7"/>
    <w:rsid w:val="00FB1B39"/>
    <w:rsid w:val="00FB3085"/>
    <w:rsid w:val="00FB412E"/>
    <w:rsid w:val="00FB5BB9"/>
    <w:rsid w:val="00FC7B54"/>
    <w:rsid w:val="00FD0BFA"/>
    <w:rsid w:val="00FD0CD4"/>
    <w:rsid w:val="00FD1252"/>
    <w:rsid w:val="00FD6F91"/>
    <w:rsid w:val="00FE0D19"/>
    <w:rsid w:val="00FF3A6B"/>
    <w:rsid w:val="00FF6EE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D0C38"/>
  <w14:defaultImageDpi w14:val="300"/>
  <w15:docId w15:val="{C6DCC8AA-E2CD-764B-B5D5-5F16403E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DA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103C1"/>
    <w:pPr>
      <w:tabs>
        <w:tab w:val="center" w:pos="4320"/>
        <w:tab w:val="right" w:pos="8640"/>
      </w:tabs>
    </w:pPr>
    <w:rPr>
      <w:rFonts w:ascii="Palatino" w:eastAsia="Times" w:hAnsi="Palatino" w:cs="Times New Roman"/>
      <w:szCs w:val="20"/>
    </w:rPr>
  </w:style>
  <w:style w:type="character" w:customStyle="1" w:styleId="FooterChar">
    <w:name w:val="Footer Char"/>
    <w:basedOn w:val="DefaultParagraphFont"/>
    <w:link w:val="Footer"/>
    <w:rsid w:val="00B103C1"/>
    <w:rPr>
      <w:rFonts w:ascii="Palatino" w:eastAsia="Times" w:hAnsi="Palatino" w:cs="Times New Roman"/>
      <w:szCs w:val="20"/>
    </w:rPr>
  </w:style>
  <w:style w:type="character" w:styleId="Hyperlink">
    <w:name w:val="Hyperlink"/>
    <w:basedOn w:val="DefaultParagraphFont"/>
    <w:uiPriority w:val="99"/>
    <w:unhideWhenUsed/>
    <w:rsid w:val="00DE453D"/>
    <w:rPr>
      <w:color w:val="0000FF" w:themeColor="hyperlink"/>
      <w:u w:val="single"/>
    </w:rPr>
  </w:style>
  <w:style w:type="paragraph" w:customStyle="1" w:styleId="EndNoteBibliographyTitle">
    <w:name w:val="EndNote Bibliography Title"/>
    <w:basedOn w:val="Normal"/>
    <w:rsid w:val="000C4B70"/>
    <w:pPr>
      <w:framePr w:hSpace="180" w:wrap="around" w:vAnchor="text" w:hAnchor="text" w:x="-522" w:y="1"/>
      <w:suppressOverlap/>
      <w:jc w:val="center"/>
    </w:pPr>
    <w:rPr>
      <w:rFonts w:cs="Arial"/>
    </w:rPr>
  </w:style>
  <w:style w:type="paragraph" w:customStyle="1" w:styleId="EndNoteBibliography">
    <w:name w:val="EndNote Bibliography"/>
    <w:basedOn w:val="Normal"/>
    <w:rsid w:val="000C4B70"/>
    <w:pPr>
      <w:framePr w:hSpace="180" w:wrap="around" w:vAnchor="text" w:hAnchor="text" w:x="-522" w:y="1"/>
      <w:suppressOverlap/>
    </w:pPr>
    <w:rPr>
      <w:rFonts w:cs="Arial"/>
    </w:rPr>
  </w:style>
  <w:style w:type="paragraph" w:styleId="BalloonText">
    <w:name w:val="Balloon Text"/>
    <w:basedOn w:val="Normal"/>
    <w:link w:val="BalloonTextChar"/>
    <w:uiPriority w:val="99"/>
    <w:semiHidden/>
    <w:unhideWhenUsed/>
    <w:rsid w:val="005D10AF"/>
    <w:rPr>
      <w:rFonts w:ascii="Tahoma" w:hAnsi="Tahoma" w:cs="Tahoma"/>
      <w:sz w:val="16"/>
      <w:szCs w:val="16"/>
    </w:rPr>
  </w:style>
  <w:style w:type="character" w:customStyle="1" w:styleId="BalloonTextChar">
    <w:name w:val="Balloon Text Char"/>
    <w:basedOn w:val="DefaultParagraphFont"/>
    <w:link w:val="BalloonText"/>
    <w:uiPriority w:val="99"/>
    <w:semiHidden/>
    <w:rsid w:val="005D10AF"/>
    <w:rPr>
      <w:rFonts w:ascii="Tahoma" w:hAnsi="Tahoma" w:cs="Tahoma"/>
      <w:sz w:val="16"/>
      <w:szCs w:val="16"/>
    </w:rPr>
  </w:style>
  <w:style w:type="paragraph" w:styleId="Revision">
    <w:name w:val="Revision"/>
    <w:hidden/>
    <w:uiPriority w:val="99"/>
    <w:semiHidden/>
    <w:rsid w:val="008F0906"/>
    <w:rPr>
      <w:rFonts w:ascii="Arial" w:hAnsi="Arial"/>
    </w:rPr>
  </w:style>
  <w:style w:type="character" w:styleId="UnresolvedMention">
    <w:name w:val="Unresolved Mention"/>
    <w:basedOn w:val="DefaultParagraphFont"/>
    <w:uiPriority w:val="99"/>
    <w:semiHidden/>
    <w:unhideWhenUsed/>
    <w:rsid w:val="00455FF6"/>
    <w:rPr>
      <w:color w:val="605E5C"/>
      <w:shd w:val="clear" w:color="auto" w:fill="E1DFDD"/>
    </w:rPr>
  </w:style>
  <w:style w:type="character" w:styleId="FollowedHyperlink">
    <w:name w:val="FollowedHyperlink"/>
    <w:basedOn w:val="DefaultParagraphFont"/>
    <w:uiPriority w:val="99"/>
    <w:semiHidden/>
    <w:unhideWhenUsed/>
    <w:rsid w:val="00455F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DA96D-2AC0-8443-8E3D-A8D7D340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Hollingsworth</dc:creator>
  <cp:keywords/>
  <dc:description/>
  <cp:lastModifiedBy>sydorenko sydorenko</cp:lastModifiedBy>
  <cp:revision>2</cp:revision>
  <cp:lastPrinted>2022-11-28T14:23:00Z</cp:lastPrinted>
  <dcterms:created xsi:type="dcterms:W3CDTF">2022-12-02T09:31:00Z</dcterms:created>
  <dcterms:modified xsi:type="dcterms:W3CDTF">2022-12-02T09:31:00Z</dcterms:modified>
</cp:coreProperties>
</file>