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265C1" w14:textId="2E15FAC6" w:rsidR="009F524A" w:rsidRPr="005C3884" w:rsidRDefault="00D27A1A" w:rsidP="009F524A">
      <w:pPr>
        <w:pStyle w:val="Heading1"/>
        <w:rPr>
          <w:rFonts w:eastAsia="Arial"/>
          <w:lang w:val="en-GB"/>
        </w:rPr>
      </w:pPr>
      <w:r>
        <w:rPr>
          <w:rFonts w:eastAsia="Arial"/>
          <w:lang w:val="en-GB"/>
        </w:rPr>
        <w:t>S</w:t>
      </w:r>
      <w:r w:rsidR="009F524A" w:rsidRPr="005C3884">
        <w:rPr>
          <w:rFonts w:eastAsia="Arial"/>
          <w:lang w:val="en-GB"/>
        </w:rPr>
        <w:t>2</w:t>
      </w:r>
      <w:r>
        <w:rPr>
          <w:rFonts w:eastAsia="Arial"/>
          <w:lang w:val="en-GB"/>
        </w:rPr>
        <w:t xml:space="preserve"> Text</w:t>
      </w:r>
      <w:r w:rsidR="009F524A" w:rsidRPr="005C3884">
        <w:rPr>
          <w:rFonts w:eastAsia="Arial"/>
          <w:lang w:val="en-GB"/>
        </w:rPr>
        <w:t xml:space="preserve"> – Distribution of length of stay and mortality for the European and non-European cohorts as well as difference between COVID-19 waves</w:t>
      </w:r>
    </w:p>
    <w:p w14:paraId="597693B9" w14:textId="77777777" w:rsidR="009F524A" w:rsidRPr="005C3884" w:rsidRDefault="009F524A" w:rsidP="009F524A">
      <w:pPr>
        <w:rPr>
          <w:lang w:val="en-GB"/>
        </w:rPr>
      </w:pPr>
    </w:p>
    <w:tbl>
      <w:tblPr>
        <w:tblStyle w:val="TableGrid"/>
        <w:tblW w:w="0" w:type="auto"/>
        <w:tblLook w:val="06A0" w:firstRow="1" w:lastRow="0" w:firstColumn="1" w:lastColumn="0" w:noHBand="1" w:noVBand="1"/>
      </w:tblPr>
      <w:tblGrid>
        <w:gridCol w:w="4508"/>
        <w:gridCol w:w="4508"/>
      </w:tblGrid>
      <w:tr w:rsidR="009F524A" w:rsidRPr="005C3884" w14:paraId="10007C3B" w14:textId="77777777" w:rsidTr="0082368C">
        <w:tc>
          <w:tcPr>
            <w:tcW w:w="4680" w:type="dxa"/>
          </w:tcPr>
          <w:p w14:paraId="350E0EA7" w14:textId="77777777" w:rsidR="009F524A" w:rsidRPr="005C3884" w:rsidRDefault="009F524A" w:rsidP="0082368C">
            <w:pPr>
              <w:rPr>
                <w:lang w:val="en-GB"/>
              </w:rPr>
            </w:pPr>
            <w:r w:rsidRPr="005C3884">
              <w:rPr>
                <w:noProof/>
                <w:color w:val="2B579A"/>
                <w:shd w:val="clear" w:color="auto" w:fill="E6E6E6"/>
                <w:lang w:val="en-GB" w:eastAsia="de-DE"/>
              </w:rPr>
              <w:drawing>
                <wp:inline distT="0" distB="0" distL="0" distR="0" wp14:anchorId="1BCD6043" wp14:editId="30F2B5A5">
                  <wp:extent cx="2819400" cy="1885950"/>
                  <wp:effectExtent l="0" t="0" r="0" b="0"/>
                  <wp:docPr id="1346344990" name="Picture 134634499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344990" name="Picture 1346344990" descr="Chart, histo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9400" cy="1885950"/>
                          </a:xfrm>
                          <a:prstGeom prst="rect">
                            <a:avLst/>
                          </a:prstGeom>
                        </pic:spPr>
                      </pic:pic>
                    </a:graphicData>
                  </a:graphic>
                </wp:inline>
              </w:drawing>
            </w:r>
          </w:p>
        </w:tc>
        <w:tc>
          <w:tcPr>
            <w:tcW w:w="4680" w:type="dxa"/>
          </w:tcPr>
          <w:p w14:paraId="7754EC77" w14:textId="77777777" w:rsidR="009F524A" w:rsidRPr="005C3884" w:rsidRDefault="009F524A" w:rsidP="0082368C">
            <w:pPr>
              <w:keepNext/>
              <w:rPr>
                <w:lang w:val="en-GB"/>
              </w:rPr>
            </w:pPr>
            <w:r w:rsidRPr="005C3884">
              <w:rPr>
                <w:noProof/>
                <w:color w:val="2B579A"/>
                <w:shd w:val="clear" w:color="auto" w:fill="E6E6E6"/>
                <w:lang w:val="en-GB" w:eastAsia="de-DE"/>
              </w:rPr>
              <w:drawing>
                <wp:inline distT="0" distB="0" distL="0" distR="0" wp14:anchorId="6A2F4378" wp14:editId="323C4C34">
                  <wp:extent cx="2819400" cy="1895475"/>
                  <wp:effectExtent l="0" t="0" r="0" b="0"/>
                  <wp:docPr id="1428613019" name="Picture 142861301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613019" name="Picture 1428613019" descr="Chart, histo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9400" cy="1895475"/>
                          </a:xfrm>
                          <a:prstGeom prst="rect">
                            <a:avLst/>
                          </a:prstGeom>
                        </pic:spPr>
                      </pic:pic>
                    </a:graphicData>
                  </a:graphic>
                </wp:inline>
              </w:drawing>
            </w:r>
          </w:p>
        </w:tc>
      </w:tr>
    </w:tbl>
    <w:p w14:paraId="7DAAA598" w14:textId="40FC7607" w:rsidR="009F524A" w:rsidRPr="005C3884" w:rsidRDefault="009F524A" w:rsidP="009F524A">
      <w:pPr>
        <w:pStyle w:val="Caption"/>
        <w:rPr>
          <w:lang w:val="en-GB"/>
        </w:rPr>
      </w:pPr>
      <w:bookmarkStart w:id="0" w:name="_Ref107391560"/>
      <w:r w:rsidRPr="005C3884">
        <w:rPr>
          <w:lang w:val="en-GB"/>
        </w:rPr>
        <w:t>Fig</w:t>
      </w:r>
      <w:bookmarkEnd w:id="0"/>
      <w:r w:rsidR="00D27A1A">
        <w:rPr>
          <w:lang w:val="en-GB"/>
        </w:rPr>
        <w:t xml:space="preserve"> A</w:t>
      </w:r>
      <w:r w:rsidRPr="005C3884">
        <w:rPr>
          <w:lang w:val="en-GB"/>
        </w:rPr>
        <w:t xml:space="preserve"> Distribution of length of stay (</w:t>
      </w:r>
      <w:proofErr w:type="spellStart"/>
      <w:r w:rsidRPr="005C3884">
        <w:rPr>
          <w:lang w:val="en-GB"/>
        </w:rPr>
        <w:t>LoS</w:t>
      </w:r>
      <w:proofErr w:type="spellEnd"/>
      <w:r w:rsidRPr="005C3884">
        <w:rPr>
          <w:lang w:val="en-GB"/>
        </w:rPr>
        <w:t>) and mortality rate (in days) for the European cohort, in the left and right panel respectively.</w:t>
      </w:r>
    </w:p>
    <w:tbl>
      <w:tblPr>
        <w:tblStyle w:val="TableGrid"/>
        <w:tblW w:w="0" w:type="auto"/>
        <w:tblLook w:val="06A0" w:firstRow="1" w:lastRow="0" w:firstColumn="1" w:lastColumn="0" w:noHBand="1" w:noVBand="1"/>
      </w:tblPr>
      <w:tblGrid>
        <w:gridCol w:w="4508"/>
        <w:gridCol w:w="4508"/>
      </w:tblGrid>
      <w:tr w:rsidR="009F524A" w:rsidRPr="005C3884" w14:paraId="64E65DA2" w14:textId="77777777" w:rsidTr="0082368C">
        <w:tc>
          <w:tcPr>
            <w:tcW w:w="4675" w:type="dxa"/>
          </w:tcPr>
          <w:p w14:paraId="169FA0F9" w14:textId="77777777" w:rsidR="009F524A" w:rsidRPr="005C3884" w:rsidRDefault="009F524A" w:rsidP="0082368C">
            <w:pPr>
              <w:rPr>
                <w:lang w:val="en-GB"/>
              </w:rPr>
            </w:pPr>
            <w:r w:rsidRPr="005C3884">
              <w:rPr>
                <w:noProof/>
                <w:color w:val="2B579A"/>
                <w:shd w:val="clear" w:color="auto" w:fill="E6E6E6"/>
                <w:lang w:val="en-GB" w:eastAsia="de-DE"/>
              </w:rPr>
              <w:drawing>
                <wp:inline distT="0" distB="0" distL="0" distR="0" wp14:anchorId="4E443929" wp14:editId="2A51C4AB">
                  <wp:extent cx="2819400" cy="1895475"/>
                  <wp:effectExtent l="0" t="0" r="0" b="0"/>
                  <wp:docPr id="246326601" name="Picture 24632660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26601" name="Picture 246326601" descr="Chart, histo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9400" cy="1895475"/>
                          </a:xfrm>
                          <a:prstGeom prst="rect">
                            <a:avLst/>
                          </a:prstGeom>
                        </pic:spPr>
                      </pic:pic>
                    </a:graphicData>
                  </a:graphic>
                </wp:inline>
              </w:drawing>
            </w:r>
          </w:p>
        </w:tc>
        <w:tc>
          <w:tcPr>
            <w:tcW w:w="4675" w:type="dxa"/>
          </w:tcPr>
          <w:p w14:paraId="04EF218A" w14:textId="77777777" w:rsidR="009F524A" w:rsidRPr="005C3884" w:rsidRDefault="009F524A" w:rsidP="0082368C">
            <w:pPr>
              <w:keepNext/>
              <w:rPr>
                <w:lang w:val="en-GB"/>
              </w:rPr>
            </w:pPr>
            <w:r w:rsidRPr="005C3884">
              <w:rPr>
                <w:noProof/>
                <w:color w:val="2B579A"/>
                <w:shd w:val="clear" w:color="auto" w:fill="E6E6E6"/>
                <w:lang w:val="en-GB" w:eastAsia="de-DE"/>
              </w:rPr>
              <w:drawing>
                <wp:inline distT="0" distB="0" distL="0" distR="0" wp14:anchorId="1DF2A7BE" wp14:editId="0119F2C7">
                  <wp:extent cx="2819400" cy="1895475"/>
                  <wp:effectExtent l="0" t="0" r="0" b="0"/>
                  <wp:docPr id="970293607" name="Picture 97029360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293607" name="Picture 970293607" descr="Chart, histo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1895475"/>
                          </a:xfrm>
                          <a:prstGeom prst="rect">
                            <a:avLst/>
                          </a:prstGeom>
                        </pic:spPr>
                      </pic:pic>
                    </a:graphicData>
                  </a:graphic>
                </wp:inline>
              </w:drawing>
            </w:r>
          </w:p>
        </w:tc>
      </w:tr>
    </w:tbl>
    <w:p w14:paraId="74A2FA06" w14:textId="6027C0A5" w:rsidR="009F524A" w:rsidRPr="005C3884" w:rsidRDefault="009F524A" w:rsidP="009F524A">
      <w:pPr>
        <w:pStyle w:val="Caption"/>
        <w:rPr>
          <w:lang w:val="en-GB"/>
        </w:rPr>
      </w:pPr>
      <w:bookmarkStart w:id="1" w:name="_Ref107391564"/>
      <w:r w:rsidRPr="005C3884">
        <w:rPr>
          <w:lang w:val="en-GB"/>
        </w:rPr>
        <w:t>Fig</w:t>
      </w:r>
      <w:bookmarkEnd w:id="1"/>
      <w:r w:rsidR="00D27A1A">
        <w:rPr>
          <w:lang w:val="en-GB"/>
        </w:rPr>
        <w:t xml:space="preserve"> B</w:t>
      </w:r>
      <w:r w:rsidRPr="005C3884">
        <w:rPr>
          <w:lang w:val="en-GB"/>
        </w:rPr>
        <w:t xml:space="preserve"> Distribution of length of stay (</w:t>
      </w:r>
      <w:proofErr w:type="spellStart"/>
      <w:r w:rsidRPr="005C3884">
        <w:rPr>
          <w:lang w:val="en-GB"/>
        </w:rPr>
        <w:t>LoS</w:t>
      </w:r>
      <w:proofErr w:type="spellEnd"/>
      <w:r w:rsidRPr="005C3884">
        <w:rPr>
          <w:lang w:val="en-GB"/>
        </w:rPr>
        <w:t>) and mortality rate (in days) for the non-European cohort, in the left and right panel respectively.</w:t>
      </w:r>
    </w:p>
    <w:p w14:paraId="2B5EA0C8" w14:textId="77777777" w:rsidR="009F524A" w:rsidRPr="005C3884" w:rsidRDefault="009F524A" w:rsidP="009F524A">
      <w:pPr>
        <w:keepNext/>
        <w:rPr>
          <w:lang w:val="en-GB"/>
        </w:rPr>
      </w:pPr>
      <w:r w:rsidRPr="005C3884">
        <w:rPr>
          <w:rFonts w:ascii="Arial" w:eastAsia="Arial" w:hAnsi="Arial" w:cs="Arial"/>
          <w:noProof/>
          <w:color w:val="000000" w:themeColor="text1"/>
          <w:lang w:val="en-GB" w:eastAsia="de-DE"/>
        </w:rPr>
        <w:lastRenderedPageBreak/>
        <w:drawing>
          <wp:inline distT="0" distB="0" distL="0" distR="0" wp14:anchorId="5B836C19" wp14:editId="5BD6D093">
            <wp:extent cx="5943600" cy="3455670"/>
            <wp:effectExtent l="0" t="0" r="0" b="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455670"/>
                    </a:xfrm>
                    <a:prstGeom prst="rect">
                      <a:avLst/>
                    </a:prstGeom>
                  </pic:spPr>
                </pic:pic>
              </a:graphicData>
            </a:graphic>
          </wp:inline>
        </w:drawing>
      </w:r>
    </w:p>
    <w:p w14:paraId="684AE202" w14:textId="3921136C" w:rsidR="009F524A" w:rsidRPr="005C3884" w:rsidRDefault="009F524A" w:rsidP="009F524A">
      <w:pPr>
        <w:pStyle w:val="Caption"/>
        <w:rPr>
          <w:lang w:val="en-GB"/>
        </w:rPr>
      </w:pPr>
      <w:bookmarkStart w:id="2" w:name="_Ref107391333"/>
      <w:r w:rsidRPr="005C3884">
        <w:rPr>
          <w:lang w:val="en-GB"/>
        </w:rPr>
        <w:t>Fig</w:t>
      </w:r>
      <w:bookmarkEnd w:id="2"/>
      <w:r w:rsidR="00D27A1A">
        <w:rPr>
          <w:lang w:val="en-GB"/>
        </w:rPr>
        <w:t xml:space="preserve"> C</w:t>
      </w:r>
      <w:r w:rsidRPr="005C3884">
        <w:rPr>
          <w:lang w:val="en-GB"/>
        </w:rPr>
        <w:t xml:space="preserve"> Number of daily confirmed cases per million people, between the first two COVID-19 waves in Europe and France (country with the highest number of ICU admissions in our dataset) from January 28</w:t>
      </w:r>
      <w:r w:rsidRPr="005C3884">
        <w:rPr>
          <w:vertAlign w:val="superscript"/>
          <w:lang w:val="en-GB"/>
        </w:rPr>
        <w:t>th</w:t>
      </w:r>
      <w:r w:rsidRPr="005C3884">
        <w:rPr>
          <w:lang w:val="en-GB"/>
        </w:rPr>
        <w:t>, 2020 (earliest recorded data in the source) up to April 27</w:t>
      </w:r>
      <w:r w:rsidRPr="005C3884">
        <w:rPr>
          <w:vertAlign w:val="superscript"/>
          <w:lang w:val="en-GB"/>
        </w:rPr>
        <w:t>th</w:t>
      </w:r>
      <w:r w:rsidRPr="005C3884">
        <w:rPr>
          <w:lang w:val="en-GB"/>
        </w:rPr>
        <w:t>, 2020 (the end date in our dataset). The first wave peaked around November 7</w:t>
      </w:r>
      <w:r w:rsidRPr="005C3884">
        <w:rPr>
          <w:vertAlign w:val="superscript"/>
          <w:lang w:val="en-GB"/>
        </w:rPr>
        <w:t>th</w:t>
      </w:r>
      <w:r w:rsidRPr="005C3884">
        <w:rPr>
          <w:lang w:val="en-GB"/>
        </w:rPr>
        <w:t>, 2020, and subsided around Dec 1</w:t>
      </w:r>
      <w:r w:rsidRPr="005C3884">
        <w:rPr>
          <w:vertAlign w:val="superscript"/>
          <w:lang w:val="en-GB"/>
        </w:rPr>
        <w:t>st</w:t>
      </w:r>
      <w:r w:rsidRPr="005C3884">
        <w:rPr>
          <w:lang w:val="en-GB"/>
        </w:rPr>
        <w:t>, 2020, which was our cut</w:t>
      </w:r>
      <w:bookmarkStart w:id="3" w:name="_GoBack"/>
      <w:bookmarkEnd w:id="3"/>
      <w:r w:rsidRPr="005C3884">
        <w:rPr>
          <w:lang w:val="en-GB"/>
        </w:rPr>
        <w:t>-off date between the first two waves, to allow us to evaluate the model derived on the patient cohort during the first wave using the patient cohort of the second wave. (Source Our World in Data, John Hopkins University).</w:t>
      </w:r>
    </w:p>
    <w:p w14:paraId="1F330F92" w14:textId="77777777" w:rsidR="0062003C" w:rsidRDefault="0062003C"/>
    <w:sectPr w:rsidR="00620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4A"/>
    <w:rsid w:val="0062003C"/>
    <w:rsid w:val="009F524A"/>
    <w:rsid w:val="00AC2CD6"/>
    <w:rsid w:val="00D27A1A"/>
    <w:rsid w:val="00E5651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069E"/>
  <w15:chartTrackingRefBased/>
  <w15:docId w15:val="{C1F73462-65CB-5440-BEF5-BE982C3B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24A"/>
    <w:pPr>
      <w:keepNext/>
      <w:keepLines/>
      <w:spacing w:before="240" w:line="259" w:lineRule="auto"/>
      <w:outlineLvl w:val="0"/>
    </w:pPr>
    <w:rPr>
      <w:rFonts w:asciiTheme="majorHAnsi" w:eastAsiaTheme="majorEastAsia" w:hAnsiTheme="majorHAnsi" w:cstheme="majorBidi"/>
      <w:color w:val="262626" w:themeColor="text1" w:themeTint="D9"/>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24A"/>
    <w:rPr>
      <w:rFonts w:asciiTheme="majorHAnsi" w:eastAsiaTheme="majorEastAsia" w:hAnsiTheme="majorHAnsi" w:cstheme="majorBidi"/>
      <w:color w:val="262626" w:themeColor="text1" w:themeTint="D9"/>
      <w:sz w:val="32"/>
      <w:szCs w:val="32"/>
      <w:lang w:val="en-US"/>
    </w:rPr>
  </w:style>
  <w:style w:type="table" w:styleId="TableGrid">
    <w:name w:val="Table Grid"/>
    <w:basedOn w:val="TableNormal"/>
    <w:uiPriority w:val="59"/>
    <w:rsid w:val="009F524A"/>
    <w:rPr>
      <w:rFonts w:eastAsiaTheme="minorEastAsia"/>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9F524A"/>
    <w:pPr>
      <w:spacing w:after="200"/>
    </w:pPr>
    <w:rPr>
      <w:rFonts w:eastAsiaTheme="minorEastAsia"/>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Venet Osmani</dc:creator>
  <cp:keywords/>
  <dc:description/>
  <cp:lastModifiedBy>Oliver Ian Tolentino</cp:lastModifiedBy>
  <cp:revision>3</cp:revision>
  <dcterms:created xsi:type="dcterms:W3CDTF">2022-08-23T11:47:00Z</dcterms:created>
  <dcterms:modified xsi:type="dcterms:W3CDTF">2022-10-08T08:24:00Z</dcterms:modified>
</cp:coreProperties>
</file>