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5A941" w14:textId="543298E9" w:rsidR="00F77900" w:rsidRPr="00DB06D6" w:rsidRDefault="00F77900" w:rsidP="00F77900">
      <w:pPr>
        <w:spacing w:line="360" w:lineRule="auto"/>
        <w:jc w:val="both"/>
        <w:rPr>
          <w:rFonts w:ascii="Times New Roman" w:hAnsi="Times New Roman" w:cs="Times New Roman"/>
        </w:rPr>
      </w:pPr>
      <w:r>
        <w:rPr>
          <w:rFonts w:ascii="Times New Roman" w:hAnsi="Times New Roman" w:cs="Times New Roman"/>
          <w:b/>
        </w:rPr>
        <w:t xml:space="preserve">S1 </w:t>
      </w:r>
      <w:bookmarkStart w:id="0" w:name="_GoBack"/>
      <w:bookmarkEnd w:id="0"/>
      <w:r>
        <w:rPr>
          <w:rFonts w:ascii="Times New Roman" w:hAnsi="Times New Roman" w:cs="Times New Roman"/>
          <w:b/>
        </w:rPr>
        <w:t>Table. Shift in the sign of the real part of the complex conjugate eigenvalues calculated for the Mavirus model (</w:t>
      </w:r>
      <w:r w:rsidRPr="00913B86">
        <w:rPr>
          <w:rFonts w:ascii="Times New Roman" w:hAnsi="Times New Roman" w:cs="Times New Roman"/>
        </w:rPr>
        <w:t>λ</w:t>
      </w:r>
      <w:r>
        <w:rPr>
          <w:rFonts w:ascii="Times New Roman" w:hAnsi="Times New Roman" w:cs="Times New Roman"/>
        </w:rPr>
        <w:t xml:space="preserve"> = 1e-4</w:t>
      </w:r>
      <w:r>
        <w:rPr>
          <w:rFonts w:ascii="Times New Roman" w:hAnsi="Times New Roman" w:cs="Times New Roman"/>
          <w:b/>
        </w:rPr>
        <w:t xml:space="preserve">). </w:t>
      </w:r>
      <w:r w:rsidRPr="00DB06D6">
        <w:rPr>
          <w:rFonts w:ascii="Times New Roman" w:hAnsi="Times New Roman" w:cs="Times New Roman"/>
        </w:rPr>
        <w:t xml:space="preserve">First, the equilibrium point of the system was calculated (solution with positive number of cells, viruses and virophages), and then the eigenvalues were calculated from the Jacobian matrix of the system evaluated at this point. The critical value of </w:t>
      </w:r>
      <w:r w:rsidRPr="00DA55DC">
        <w:rPr>
          <w:rFonts w:ascii="Times New Roman" w:hAnsi="Times New Roman" w:cs="Times New Roman"/>
          <w:b/>
        </w:rPr>
        <w:t>f*</w:t>
      </w:r>
      <w:r w:rsidRPr="00DB06D6">
        <w:rPr>
          <w:rFonts w:ascii="Times New Roman" w:hAnsi="Times New Roman" w:cs="Times New Roman"/>
        </w:rPr>
        <w:t xml:space="preserve"> (where the real part becomes zero) is at 0.8073 (asterisk).</w:t>
      </w:r>
    </w:p>
    <w:p w14:paraId="687AC6BA" w14:textId="77777777" w:rsidR="00F77900" w:rsidRDefault="00F77900" w:rsidP="00F77900">
      <w:pPr>
        <w:spacing w:line="360" w:lineRule="auto"/>
        <w:jc w:val="both"/>
        <w:rPr>
          <w:rFonts w:ascii="Times New Roman" w:hAnsi="Times New Roman" w:cs="Times New Roman"/>
          <w:b/>
        </w:rPr>
      </w:pPr>
    </w:p>
    <w:tbl>
      <w:tblPr>
        <w:tblStyle w:val="TableGrid"/>
        <w:tblW w:w="0" w:type="auto"/>
        <w:tblInd w:w="1778" w:type="dxa"/>
        <w:tblLook w:val="04A0" w:firstRow="1" w:lastRow="0" w:firstColumn="1" w:lastColumn="0" w:noHBand="0" w:noVBand="1"/>
      </w:tblPr>
      <w:tblGrid>
        <w:gridCol w:w="3003"/>
        <w:gridCol w:w="3003"/>
      </w:tblGrid>
      <w:tr w:rsidR="00F77900" w14:paraId="3E65F4B2" w14:textId="77777777" w:rsidTr="00D93B6B">
        <w:tc>
          <w:tcPr>
            <w:tcW w:w="3003" w:type="dxa"/>
          </w:tcPr>
          <w:p w14:paraId="4926BC8A" w14:textId="77777777" w:rsidR="00F77900" w:rsidRDefault="00F77900" w:rsidP="00D93B6B">
            <w:pPr>
              <w:spacing w:line="360" w:lineRule="auto"/>
              <w:jc w:val="center"/>
              <w:rPr>
                <w:rFonts w:ascii="Times New Roman" w:hAnsi="Times New Roman" w:cs="Times New Roman"/>
                <w:b/>
              </w:rPr>
            </w:pPr>
            <w:r>
              <w:rPr>
                <w:rFonts w:ascii="Times New Roman" w:hAnsi="Times New Roman" w:cs="Times New Roman"/>
                <w:b/>
              </w:rPr>
              <w:t>Inhibition parameter (f)</w:t>
            </w:r>
          </w:p>
        </w:tc>
        <w:tc>
          <w:tcPr>
            <w:tcW w:w="3003" w:type="dxa"/>
          </w:tcPr>
          <w:p w14:paraId="6E1BDFCF" w14:textId="77777777" w:rsidR="00F77900" w:rsidRDefault="00F77900" w:rsidP="00D93B6B">
            <w:pPr>
              <w:spacing w:line="360" w:lineRule="auto"/>
              <w:jc w:val="center"/>
              <w:rPr>
                <w:rFonts w:ascii="Times New Roman" w:hAnsi="Times New Roman" w:cs="Times New Roman"/>
                <w:b/>
              </w:rPr>
            </w:pPr>
            <w:r>
              <w:rPr>
                <w:rFonts w:ascii="Times New Roman" w:hAnsi="Times New Roman" w:cs="Times New Roman"/>
                <w:b/>
              </w:rPr>
              <w:t>Complex eigenvalues</w:t>
            </w:r>
          </w:p>
        </w:tc>
      </w:tr>
      <w:tr w:rsidR="00F77900" w14:paraId="223A7849" w14:textId="77777777" w:rsidTr="00D93B6B">
        <w:tc>
          <w:tcPr>
            <w:tcW w:w="3003" w:type="dxa"/>
          </w:tcPr>
          <w:p w14:paraId="68692B1A" w14:textId="77777777" w:rsidR="00F77900" w:rsidRPr="00C55B42" w:rsidRDefault="00F77900" w:rsidP="00D93B6B">
            <w:pPr>
              <w:spacing w:line="360" w:lineRule="auto"/>
              <w:jc w:val="center"/>
              <w:rPr>
                <w:rFonts w:ascii="Times New Roman" w:hAnsi="Times New Roman" w:cs="Times New Roman"/>
              </w:rPr>
            </w:pPr>
            <w:r w:rsidRPr="00C55B42">
              <w:rPr>
                <w:rFonts w:ascii="Times New Roman" w:hAnsi="Times New Roman" w:cs="Times New Roman"/>
              </w:rPr>
              <w:t>0.8000</w:t>
            </w:r>
          </w:p>
        </w:tc>
        <w:tc>
          <w:tcPr>
            <w:tcW w:w="3003" w:type="dxa"/>
          </w:tcPr>
          <w:p w14:paraId="25A76781" w14:textId="77777777" w:rsidR="00F77900" w:rsidRPr="00C55B42" w:rsidRDefault="00F77900" w:rsidP="00D93B6B">
            <w:pPr>
              <w:spacing w:line="360" w:lineRule="auto"/>
              <w:jc w:val="center"/>
              <w:rPr>
                <w:rFonts w:ascii="Times New Roman" w:hAnsi="Times New Roman" w:cs="Times New Roman"/>
                <w:i/>
              </w:rPr>
            </w:pPr>
            <w:r w:rsidRPr="00C55B42">
              <w:rPr>
                <w:rFonts w:ascii="Times New Roman" w:hAnsi="Times New Roman" w:cs="Times New Roman"/>
              </w:rPr>
              <w:t>-0.0008 ± 0.6</w:t>
            </w:r>
            <w:r w:rsidRPr="00C55B42">
              <w:rPr>
                <w:rFonts w:ascii="Times New Roman" w:hAnsi="Times New Roman" w:cs="Times New Roman"/>
                <w:i/>
              </w:rPr>
              <w:t>i</w:t>
            </w:r>
          </w:p>
        </w:tc>
      </w:tr>
      <w:tr w:rsidR="00F77900" w14:paraId="29CF21AF" w14:textId="77777777" w:rsidTr="00D93B6B">
        <w:tc>
          <w:tcPr>
            <w:tcW w:w="3003" w:type="dxa"/>
          </w:tcPr>
          <w:p w14:paraId="382559BE" w14:textId="77777777" w:rsidR="00F77900" w:rsidRPr="00C55B42" w:rsidRDefault="00F77900" w:rsidP="00D93B6B">
            <w:pPr>
              <w:spacing w:line="360" w:lineRule="auto"/>
              <w:jc w:val="center"/>
              <w:rPr>
                <w:rFonts w:ascii="Times New Roman" w:hAnsi="Times New Roman" w:cs="Times New Roman"/>
              </w:rPr>
            </w:pPr>
            <w:r w:rsidRPr="00C55B42">
              <w:rPr>
                <w:rFonts w:ascii="Times New Roman" w:hAnsi="Times New Roman" w:cs="Times New Roman"/>
              </w:rPr>
              <w:t>0.8050</w:t>
            </w:r>
          </w:p>
        </w:tc>
        <w:tc>
          <w:tcPr>
            <w:tcW w:w="3003" w:type="dxa"/>
          </w:tcPr>
          <w:p w14:paraId="0BF0A3F8" w14:textId="77777777" w:rsidR="00F77900" w:rsidRPr="00C55B42" w:rsidRDefault="00F77900" w:rsidP="00D93B6B">
            <w:pPr>
              <w:spacing w:line="360" w:lineRule="auto"/>
              <w:jc w:val="center"/>
              <w:rPr>
                <w:rFonts w:ascii="Times New Roman" w:hAnsi="Times New Roman" w:cs="Times New Roman"/>
                <w:i/>
              </w:rPr>
            </w:pPr>
            <w:r w:rsidRPr="00C55B42">
              <w:rPr>
                <w:rFonts w:ascii="Times New Roman" w:hAnsi="Times New Roman" w:cs="Times New Roman"/>
              </w:rPr>
              <w:t>-0.0003 ± 0.6</w:t>
            </w:r>
            <w:r w:rsidRPr="00C55B42">
              <w:rPr>
                <w:rFonts w:ascii="Times New Roman" w:hAnsi="Times New Roman" w:cs="Times New Roman"/>
                <w:i/>
              </w:rPr>
              <w:t>i</w:t>
            </w:r>
          </w:p>
        </w:tc>
      </w:tr>
      <w:tr w:rsidR="00F77900" w14:paraId="7CCB85EF" w14:textId="77777777" w:rsidTr="00D93B6B">
        <w:tc>
          <w:tcPr>
            <w:tcW w:w="3003" w:type="dxa"/>
          </w:tcPr>
          <w:p w14:paraId="0A4C0015" w14:textId="77777777" w:rsidR="00F77900" w:rsidRPr="00B61FC0" w:rsidRDefault="00F77900" w:rsidP="00D93B6B">
            <w:pPr>
              <w:spacing w:line="360" w:lineRule="auto"/>
              <w:jc w:val="center"/>
              <w:rPr>
                <w:rFonts w:ascii="Times New Roman" w:hAnsi="Times New Roman" w:cs="Times New Roman"/>
                <w:b/>
              </w:rPr>
            </w:pPr>
            <w:r>
              <w:rPr>
                <w:rFonts w:ascii="Times New Roman" w:hAnsi="Times New Roman" w:cs="Times New Roman"/>
                <w:b/>
              </w:rPr>
              <w:t>*</w:t>
            </w:r>
            <w:r w:rsidRPr="00B61FC0">
              <w:rPr>
                <w:rFonts w:ascii="Times New Roman" w:hAnsi="Times New Roman" w:cs="Times New Roman"/>
                <w:b/>
              </w:rPr>
              <w:t>0.8073</w:t>
            </w:r>
          </w:p>
        </w:tc>
        <w:tc>
          <w:tcPr>
            <w:tcW w:w="3003" w:type="dxa"/>
          </w:tcPr>
          <w:p w14:paraId="20ABE060" w14:textId="77777777" w:rsidR="00F77900" w:rsidRPr="00B61FC0" w:rsidRDefault="00F77900" w:rsidP="00D93B6B">
            <w:pPr>
              <w:spacing w:line="360" w:lineRule="auto"/>
              <w:jc w:val="center"/>
              <w:rPr>
                <w:rFonts w:ascii="Times New Roman" w:hAnsi="Times New Roman" w:cs="Times New Roman"/>
                <w:b/>
              </w:rPr>
            </w:pPr>
            <w:r w:rsidRPr="00B61FC0">
              <w:rPr>
                <w:rFonts w:ascii="Times New Roman" w:hAnsi="Times New Roman" w:cs="Times New Roman"/>
                <w:b/>
              </w:rPr>
              <w:t>± 0.6</w:t>
            </w:r>
            <w:r w:rsidRPr="00B61FC0">
              <w:rPr>
                <w:rFonts w:ascii="Times New Roman" w:hAnsi="Times New Roman" w:cs="Times New Roman"/>
                <w:b/>
                <w:i/>
              </w:rPr>
              <w:t>i</w:t>
            </w:r>
          </w:p>
        </w:tc>
      </w:tr>
      <w:tr w:rsidR="00F77900" w14:paraId="2CD1C547" w14:textId="77777777" w:rsidTr="00D93B6B">
        <w:tc>
          <w:tcPr>
            <w:tcW w:w="3003" w:type="dxa"/>
          </w:tcPr>
          <w:p w14:paraId="26DE1178" w14:textId="77777777" w:rsidR="00F77900" w:rsidRPr="00C55B42" w:rsidRDefault="00F77900" w:rsidP="00D93B6B">
            <w:pPr>
              <w:spacing w:line="360" w:lineRule="auto"/>
              <w:jc w:val="center"/>
              <w:rPr>
                <w:rFonts w:ascii="Times New Roman" w:hAnsi="Times New Roman" w:cs="Times New Roman"/>
              </w:rPr>
            </w:pPr>
            <w:r w:rsidRPr="00C55B42">
              <w:rPr>
                <w:rFonts w:ascii="Times New Roman" w:hAnsi="Times New Roman" w:cs="Times New Roman"/>
              </w:rPr>
              <w:t>0.8075</w:t>
            </w:r>
          </w:p>
        </w:tc>
        <w:tc>
          <w:tcPr>
            <w:tcW w:w="3003" w:type="dxa"/>
          </w:tcPr>
          <w:p w14:paraId="3050F4F2" w14:textId="77777777" w:rsidR="00F77900" w:rsidRPr="00C55B42" w:rsidRDefault="00F77900" w:rsidP="00D93B6B">
            <w:pPr>
              <w:spacing w:line="360" w:lineRule="auto"/>
              <w:jc w:val="center"/>
              <w:rPr>
                <w:rFonts w:ascii="Times New Roman" w:hAnsi="Times New Roman" w:cs="Times New Roman"/>
              </w:rPr>
            </w:pPr>
            <w:r>
              <w:rPr>
                <w:rFonts w:ascii="Times New Roman" w:hAnsi="Times New Roman" w:cs="Times New Roman"/>
              </w:rPr>
              <w:t>+</w:t>
            </w:r>
            <w:r w:rsidRPr="00C55B42">
              <w:rPr>
                <w:rFonts w:ascii="Times New Roman" w:hAnsi="Times New Roman" w:cs="Times New Roman"/>
              </w:rPr>
              <w:t>0.00002 ± 0.6</w:t>
            </w:r>
            <w:r w:rsidRPr="00C55B42">
              <w:rPr>
                <w:rFonts w:ascii="Times New Roman" w:hAnsi="Times New Roman" w:cs="Times New Roman"/>
                <w:i/>
              </w:rPr>
              <w:t>i</w:t>
            </w:r>
          </w:p>
        </w:tc>
      </w:tr>
      <w:tr w:rsidR="00F77900" w14:paraId="6EBA85E6" w14:textId="77777777" w:rsidTr="00D93B6B">
        <w:tc>
          <w:tcPr>
            <w:tcW w:w="3003" w:type="dxa"/>
          </w:tcPr>
          <w:p w14:paraId="0689F4B6" w14:textId="77777777" w:rsidR="00F77900" w:rsidRPr="00C55B42" w:rsidRDefault="00F77900" w:rsidP="00D93B6B">
            <w:pPr>
              <w:spacing w:line="360" w:lineRule="auto"/>
              <w:jc w:val="center"/>
              <w:rPr>
                <w:rFonts w:ascii="Times New Roman" w:hAnsi="Times New Roman" w:cs="Times New Roman"/>
              </w:rPr>
            </w:pPr>
            <w:r w:rsidRPr="00C55B42">
              <w:rPr>
                <w:rFonts w:ascii="Times New Roman" w:hAnsi="Times New Roman" w:cs="Times New Roman"/>
              </w:rPr>
              <w:t>0.8100</w:t>
            </w:r>
          </w:p>
        </w:tc>
        <w:tc>
          <w:tcPr>
            <w:tcW w:w="3003" w:type="dxa"/>
          </w:tcPr>
          <w:p w14:paraId="757D9B44" w14:textId="77777777" w:rsidR="00F77900" w:rsidRPr="00C55B42" w:rsidRDefault="00F77900" w:rsidP="00D93B6B">
            <w:pPr>
              <w:spacing w:line="360" w:lineRule="auto"/>
              <w:jc w:val="center"/>
              <w:rPr>
                <w:rFonts w:ascii="Times New Roman" w:hAnsi="Times New Roman" w:cs="Times New Roman"/>
              </w:rPr>
            </w:pPr>
            <w:r>
              <w:rPr>
                <w:rFonts w:ascii="Times New Roman" w:hAnsi="Times New Roman" w:cs="Times New Roman"/>
              </w:rPr>
              <w:t>+</w:t>
            </w:r>
            <w:r w:rsidRPr="00C55B42">
              <w:rPr>
                <w:rFonts w:ascii="Times New Roman" w:hAnsi="Times New Roman" w:cs="Times New Roman"/>
              </w:rPr>
              <w:t>0.0003 ± 0.6</w:t>
            </w:r>
            <w:r w:rsidRPr="00C55B42">
              <w:rPr>
                <w:rFonts w:ascii="Times New Roman" w:hAnsi="Times New Roman" w:cs="Times New Roman"/>
                <w:i/>
              </w:rPr>
              <w:t>i</w:t>
            </w:r>
          </w:p>
        </w:tc>
      </w:tr>
      <w:tr w:rsidR="00F77900" w14:paraId="7619551C" w14:textId="77777777" w:rsidTr="00D93B6B">
        <w:tc>
          <w:tcPr>
            <w:tcW w:w="3003" w:type="dxa"/>
          </w:tcPr>
          <w:p w14:paraId="04AFAEB0" w14:textId="77777777" w:rsidR="00F77900" w:rsidRPr="00C55B42" w:rsidRDefault="00F77900" w:rsidP="00D93B6B">
            <w:pPr>
              <w:spacing w:line="360" w:lineRule="auto"/>
              <w:jc w:val="center"/>
              <w:rPr>
                <w:rFonts w:ascii="Times New Roman" w:hAnsi="Times New Roman" w:cs="Times New Roman"/>
              </w:rPr>
            </w:pPr>
            <w:r w:rsidRPr="00C55B42">
              <w:rPr>
                <w:rFonts w:ascii="Times New Roman" w:hAnsi="Times New Roman" w:cs="Times New Roman"/>
              </w:rPr>
              <w:t>0.8200</w:t>
            </w:r>
          </w:p>
        </w:tc>
        <w:tc>
          <w:tcPr>
            <w:tcW w:w="3003" w:type="dxa"/>
          </w:tcPr>
          <w:p w14:paraId="62CD393A" w14:textId="77777777" w:rsidR="00F77900" w:rsidRPr="00C55B42" w:rsidRDefault="00F77900" w:rsidP="00D93B6B">
            <w:pPr>
              <w:spacing w:line="360" w:lineRule="auto"/>
              <w:jc w:val="center"/>
              <w:rPr>
                <w:rFonts w:ascii="Times New Roman" w:hAnsi="Times New Roman" w:cs="Times New Roman"/>
              </w:rPr>
            </w:pPr>
            <w:r>
              <w:rPr>
                <w:rFonts w:ascii="Times New Roman" w:hAnsi="Times New Roman" w:cs="Times New Roman"/>
              </w:rPr>
              <w:t>+</w:t>
            </w:r>
            <w:r w:rsidRPr="00C55B42">
              <w:rPr>
                <w:rFonts w:ascii="Times New Roman" w:hAnsi="Times New Roman" w:cs="Times New Roman"/>
              </w:rPr>
              <w:t>0.001 ± 0.6</w:t>
            </w:r>
            <w:r w:rsidRPr="00C55B42">
              <w:rPr>
                <w:rFonts w:ascii="Times New Roman" w:hAnsi="Times New Roman" w:cs="Times New Roman"/>
                <w:i/>
              </w:rPr>
              <w:t>i</w:t>
            </w:r>
          </w:p>
        </w:tc>
      </w:tr>
      <w:tr w:rsidR="00F77900" w14:paraId="1D040C68" w14:textId="77777777" w:rsidTr="00D93B6B">
        <w:tc>
          <w:tcPr>
            <w:tcW w:w="3003" w:type="dxa"/>
          </w:tcPr>
          <w:p w14:paraId="44E31AB8" w14:textId="77777777" w:rsidR="00F77900" w:rsidRPr="00C55B42" w:rsidRDefault="00F77900" w:rsidP="00D93B6B">
            <w:pPr>
              <w:spacing w:line="360" w:lineRule="auto"/>
              <w:jc w:val="center"/>
              <w:rPr>
                <w:rFonts w:ascii="Times New Roman" w:hAnsi="Times New Roman" w:cs="Times New Roman"/>
              </w:rPr>
            </w:pPr>
            <w:r w:rsidRPr="00C55B42">
              <w:rPr>
                <w:rFonts w:ascii="Times New Roman" w:hAnsi="Times New Roman" w:cs="Times New Roman"/>
              </w:rPr>
              <w:t>0.8500</w:t>
            </w:r>
          </w:p>
        </w:tc>
        <w:tc>
          <w:tcPr>
            <w:tcW w:w="3003" w:type="dxa"/>
          </w:tcPr>
          <w:p w14:paraId="5784CEF2" w14:textId="77777777" w:rsidR="00F77900" w:rsidRPr="00C55B42" w:rsidRDefault="00F77900" w:rsidP="00D93B6B">
            <w:pPr>
              <w:spacing w:line="360" w:lineRule="auto"/>
              <w:jc w:val="center"/>
              <w:rPr>
                <w:rFonts w:ascii="Times New Roman" w:hAnsi="Times New Roman" w:cs="Times New Roman"/>
              </w:rPr>
            </w:pPr>
            <w:r>
              <w:rPr>
                <w:rFonts w:ascii="Times New Roman" w:hAnsi="Times New Roman" w:cs="Times New Roman"/>
              </w:rPr>
              <w:t>+</w:t>
            </w:r>
            <w:r w:rsidRPr="00C55B42">
              <w:rPr>
                <w:rFonts w:ascii="Times New Roman" w:hAnsi="Times New Roman" w:cs="Times New Roman"/>
              </w:rPr>
              <w:t>0.004 ± 0.6</w:t>
            </w:r>
            <w:r w:rsidRPr="00C55B42">
              <w:rPr>
                <w:rFonts w:ascii="Times New Roman" w:hAnsi="Times New Roman" w:cs="Times New Roman"/>
                <w:i/>
              </w:rPr>
              <w:t>i</w:t>
            </w:r>
          </w:p>
        </w:tc>
      </w:tr>
    </w:tbl>
    <w:p w14:paraId="3B999855" w14:textId="77777777" w:rsidR="00713A9A" w:rsidRDefault="00F77900"/>
    <w:sectPr w:rsidR="00713A9A" w:rsidSect="001A4A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00"/>
    <w:rsid w:val="001A4A89"/>
    <w:rsid w:val="00320113"/>
    <w:rsid w:val="00393351"/>
    <w:rsid w:val="00637336"/>
    <w:rsid w:val="00841ECB"/>
    <w:rsid w:val="00A06AE2"/>
    <w:rsid w:val="00E933CA"/>
    <w:rsid w:val="00F7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D8B6E5"/>
  <w15:chartTrackingRefBased/>
  <w15:docId w15:val="{355EC393-ABAA-1C4D-998D-0343E70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2024-01-31T15:27:00Z</dcterms:created>
  <dcterms:modified xsi:type="dcterms:W3CDTF">2024-01-31T15:28:00Z</dcterms:modified>
</cp:coreProperties>
</file>