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36B" w14:textId="77777777" w:rsidR="00DD3810" w:rsidRDefault="00DD3810" w:rsidP="00DD381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noProof/>
          <w:color w:val="0E101A"/>
          <w:sz w:val="22"/>
          <w:szCs w:val="22"/>
        </w:rPr>
        <w:drawing>
          <wp:inline distT="0" distB="0" distL="0" distR="0" wp14:anchorId="2DC5B263" wp14:editId="14594D38">
            <wp:extent cx="5723255" cy="3199749"/>
            <wp:effectExtent l="0" t="0" r="0" b="127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1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A3B5" w14:textId="74D7ED09" w:rsidR="00DD3810" w:rsidRPr="0083364E" w:rsidRDefault="00F602A0" w:rsidP="00DD381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S2 </w:t>
      </w:r>
      <w:r w:rsidR="00DD3810" w:rsidRPr="0083364E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Supplementary Information.  </w:t>
      </w:r>
      <w:r w:rsidR="00DD3810" w:rsidRPr="0083364E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De novo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 performance</w:t>
      </w:r>
      <w:r w:rsidR="00DD3810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summary 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 xml:space="preserve">from the </w:t>
      </w:r>
      <w:r w:rsidR="00DD3810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commercial 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monoclonal antibodies (mAbs)</w:t>
      </w:r>
      <w:r w:rsidR="00DD3810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samples </w:t>
      </w:r>
      <w:r w:rsidR="00DD3810" w:rsidRPr="0083364E">
        <w:rPr>
          <w:rStyle w:val="Strong"/>
          <w:rFonts w:asciiTheme="minorHAnsi" w:hAnsiTheme="minorHAnsi" w:cstheme="minorHAnsi"/>
          <w:color w:val="0E101A"/>
          <w:sz w:val="22"/>
          <w:szCs w:val="22"/>
        </w:rPr>
        <w:t>A. 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Number of matching peptides extracted from each sample</w:t>
      </w:r>
      <w:r w:rsidR="00DD3810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type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 xml:space="preserve"> across all models; </w:t>
      </w:r>
      <w:r w:rsidR="00DD3810" w:rsidRPr="0083364E">
        <w:rPr>
          <w:rStyle w:val="Strong"/>
          <w:rFonts w:asciiTheme="minorHAnsi" w:hAnsiTheme="minorHAnsi" w:cstheme="minorHAnsi"/>
          <w:color w:val="0E101A"/>
          <w:sz w:val="22"/>
          <w:szCs w:val="22"/>
        </w:rPr>
        <w:t>B. 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Number of extracted peptides for each deep learning model; </w:t>
      </w:r>
      <w:r w:rsidR="00DD3810" w:rsidRPr="0083364E">
        <w:rPr>
          <w:rStyle w:val="Strong"/>
          <w:rFonts w:asciiTheme="minorHAnsi" w:hAnsiTheme="minorHAnsi" w:cstheme="minorHAnsi"/>
          <w:color w:val="0E101A"/>
          <w:sz w:val="22"/>
          <w:szCs w:val="22"/>
        </w:rPr>
        <w:t>C. </w:t>
      </w:r>
      <w:r w:rsidR="00DD3810" w:rsidRPr="0083364E">
        <w:rPr>
          <w:rFonts w:asciiTheme="minorHAnsi" w:hAnsiTheme="minorHAnsi" w:cstheme="minorHAnsi"/>
          <w:color w:val="0E101A"/>
          <w:sz w:val="22"/>
          <w:szCs w:val="22"/>
        </w:rPr>
        <w:t>Length distribution for the mAbs matching peptides across all considered models. The color scheme for the samples and models is at the bottom. </w:t>
      </w:r>
    </w:p>
    <w:p w14:paraId="46CF4FEA" w14:textId="77777777" w:rsidR="00DD3810" w:rsidRPr="0083364E" w:rsidRDefault="00DD3810" w:rsidP="00DD381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</w:p>
    <w:p w14:paraId="1A3992E9" w14:textId="77777777" w:rsidR="00DD3810" w:rsidRPr="0083364E" w:rsidRDefault="00DD3810" w:rsidP="00DD381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83364E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De novo</w:t>
      </w:r>
      <w:r w:rsidRPr="0083364E">
        <w:rPr>
          <w:rFonts w:asciiTheme="minorHAnsi" w:hAnsiTheme="minorHAnsi" w:cstheme="minorHAnsi"/>
          <w:color w:val="0E101A"/>
          <w:sz w:val="22"/>
          <w:szCs w:val="22"/>
        </w:rPr>
        <w:t> decoded MS data show that the mAbs samples digested with chymotrypsin and elastase produced more easy-to-decode MS spectra than the remaining sample types. On the other hand, Giga+ and Giga MEM models were superior to the rest of the deep learning models, extracting over 10000 confirming peptides. Furthermore, they also extracted more peptides across a wide range of peptide lengths.  </w:t>
      </w:r>
    </w:p>
    <w:p w14:paraId="1817F5C4" w14:textId="77777777" w:rsidR="004D4607" w:rsidRDefault="004D4607"/>
    <w:sectPr w:rsidR="004D4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10"/>
    <w:rsid w:val="00460945"/>
    <w:rsid w:val="004D4607"/>
    <w:rsid w:val="00DD3810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4F82"/>
  <w15:chartTrackingRefBased/>
  <w15:docId w15:val="{7D7EF899-4FED-4E12-8967-E03047D0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810"/>
    <w:rPr>
      <w:b/>
      <w:bCs/>
    </w:rPr>
  </w:style>
  <w:style w:type="character" w:styleId="Emphasis">
    <w:name w:val="Emphasis"/>
    <w:basedOn w:val="DefaultParagraphFont"/>
    <w:uiPriority w:val="20"/>
    <w:qFormat/>
    <w:rsid w:val="00DD3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Gueto Tettay</dc:creator>
  <cp:keywords/>
  <dc:description/>
  <cp:lastModifiedBy>Carlos Alberto Gueto Tettay</cp:lastModifiedBy>
  <cp:revision>3</cp:revision>
  <dcterms:created xsi:type="dcterms:W3CDTF">2023-01-10T09:10:00Z</dcterms:created>
  <dcterms:modified xsi:type="dcterms:W3CDTF">2023-01-10T09:12:00Z</dcterms:modified>
</cp:coreProperties>
</file>