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15" w:rsidRDefault="007E7215" w:rsidP="007E7215">
      <w:pPr>
        <w:pStyle w:val="Heading1"/>
        <w:rPr>
          <w:b/>
          <w:color w:val="auto"/>
          <w:sz w:val="28"/>
          <w:szCs w:val="28"/>
        </w:rPr>
      </w:pPr>
      <w:proofErr w:type="gramStart"/>
      <w:r w:rsidRPr="0052671E">
        <w:rPr>
          <w:b/>
          <w:color w:val="auto"/>
          <w:sz w:val="28"/>
          <w:szCs w:val="28"/>
        </w:rPr>
        <w:t>S1</w:t>
      </w:r>
      <w:r>
        <w:rPr>
          <w:b/>
          <w:color w:val="auto"/>
          <w:sz w:val="28"/>
          <w:szCs w:val="28"/>
        </w:rPr>
        <w:t>8</w:t>
      </w:r>
      <w:r w:rsidR="002D2445">
        <w:rPr>
          <w:b/>
          <w:color w:val="auto"/>
          <w:sz w:val="28"/>
          <w:szCs w:val="28"/>
        </w:rPr>
        <w:t xml:space="preserve"> Appendix</w:t>
      </w:r>
      <w:r w:rsidRPr="0052671E">
        <w:rPr>
          <w:b/>
          <w:color w:val="auto"/>
          <w:sz w:val="28"/>
          <w:szCs w:val="28"/>
        </w:rPr>
        <w:t>.</w:t>
      </w:r>
      <w:proofErr w:type="gramEnd"/>
      <w:r w:rsidRPr="0052671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Comparison of individual parameter estimates for the NHL-B study with those derived from Engel et al. data</w:t>
      </w:r>
    </w:p>
    <w:p w:rsidR="007E7215" w:rsidRDefault="007E7215" w:rsidP="007E7215">
      <w:r>
        <w:t xml:space="preserve">Since most of the individualized parameters of patients from NHL-B study were constrained by priors derived from the respective parameter fits of Engel et al study (see </w:t>
      </w:r>
      <w:bookmarkStart w:id="0" w:name="_GoBack"/>
      <w:r>
        <w:t>Tab</w:t>
      </w:r>
      <w:bookmarkEnd w:id="0"/>
      <w:r>
        <w:t>le 1</w:t>
      </w:r>
      <w:r w:rsidR="002D2445">
        <w:t xml:space="preserve"> in S13 Appendix</w:t>
      </w:r>
      <w:r w:rsidR="00FA7050">
        <w:t xml:space="preserve">), we conducted a </w:t>
      </w:r>
      <w:r>
        <w:t xml:space="preserve">sensitivity analysis as follows: we transformed all individual parameter estimates </w:t>
      </w:r>
      <w:r w:rsidR="00FA7050">
        <w:t>ϕ from</w:t>
      </w:r>
      <w:r>
        <w:t xml:space="preserve"> both studies to normally distributed quantities ψ with standard deviation ω (see formulas S.13.1, </w:t>
      </w:r>
      <w:r w:rsidR="00FA7050">
        <w:t xml:space="preserve">S.13.2). Results were compared </w:t>
      </w:r>
      <w:r>
        <w:t>using Welch’s t-test (unequal sample size, unequal varia</w:t>
      </w:r>
      <w:r w:rsidR="00FA7050">
        <w:t xml:space="preserve">nces). The resulting p-values, </w:t>
      </w:r>
      <w:r>
        <w:t>ave</w:t>
      </w:r>
      <w:r w:rsidR="00FA7050">
        <w:t xml:space="preserve">rage </w:t>
      </w:r>
      <w:r>
        <w:t>ϕ</w:t>
      </w:r>
      <w:r w:rsidR="00FA7050">
        <w:t xml:space="preserve">, average ψ and ω </w:t>
      </w:r>
      <w:r>
        <w:t>are presented in the Table 1</w:t>
      </w:r>
      <w:r w:rsidR="002D2445">
        <w:t xml:space="preserve"> of this appendix</w:t>
      </w:r>
      <w:r>
        <w:t xml:space="preserve">.  Of note, no significant differences were detected between NHL-B and Engel et al. </w:t>
      </w:r>
    </w:p>
    <w:p w:rsidR="007E7215" w:rsidRDefault="007E7215" w:rsidP="007E7215">
      <w:proofErr w:type="gramStart"/>
      <w:r>
        <w:t>Table 1.</w:t>
      </w:r>
      <w:proofErr w:type="gramEnd"/>
      <w:r>
        <w:t xml:space="preserve"> Average </w:t>
      </w:r>
      <w:r w:rsidRPr="00207D02">
        <w:t>ϕ</w:t>
      </w:r>
      <w:r w:rsidR="00FA7050">
        <w:t xml:space="preserve">’-s (original parameters), </w:t>
      </w:r>
      <w:r w:rsidRPr="00207D02">
        <w:t>ψ</w:t>
      </w:r>
      <w:r w:rsidR="00FA7050">
        <w:t xml:space="preserve"> (transformed values)</w:t>
      </w:r>
      <w:r>
        <w:t xml:space="preserve"> </w:t>
      </w:r>
      <w:r w:rsidR="00FA7050" w:rsidRPr="00207D02">
        <w:t>and ω</w:t>
      </w:r>
      <w:r>
        <w:t xml:space="preserve"> (standard deviation of the transformed values) of the individual parameters are compared between Engel et al. and NHL-B study. P-values correspond to the comparison of </w:t>
      </w:r>
      <w:r w:rsidRPr="00207D02">
        <w:t>ψ</w:t>
      </w:r>
      <w:r w:rsidDel="00836A4C">
        <w:t xml:space="preserve"> </w:t>
      </w:r>
      <w:r>
        <w:t>values.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63"/>
        <w:gridCol w:w="2672"/>
        <w:gridCol w:w="911"/>
        <w:gridCol w:w="915"/>
        <w:gridCol w:w="830"/>
        <w:gridCol w:w="1017"/>
        <w:gridCol w:w="978"/>
        <w:gridCol w:w="718"/>
        <w:gridCol w:w="856"/>
      </w:tblGrid>
      <w:tr w:rsidR="007E7215" w:rsidTr="00EB7C7C">
        <w:tc>
          <w:tcPr>
            <w:tcW w:w="1163" w:type="dxa"/>
            <w:vMerge w:val="restart"/>
          </w:tcPr>
          <w:p w:rsidR="007E7215" w:rsidRPr="00836A4C" w:rsidRDefault="007E7215" w:rsidP="00EB7C7C">
            <w:r w:rsidRPr="00836A4C">
              <w:t>Parameter</w:t>
            </w:r>
          </w:p>
        </w:tc>
        <w:tc>
          <w:tcPr>
            <w:tcW w:w="2672" w:type="dxa"/>
            <w:vMerge w:val="restart"/>
          </w:tcPr>
          <w:p w:rsidR="007E7215" w:rsidRPr="00836A4C" w:rsidRDefault="007E7215" w:rsidP="00EB7C7C">
            <w:r>
              <w:t>Description</w:t>
            </w:r>
          </w:p>
        </w:tc>
        <w:tc>
          <w:tcPr>
            <w:tcW w:w="2656" w:type="dxa"/>
            <w:gridSpan w:val="3"/>
          </w:tcPr>
          <w:p w:rsidR="007E7215" w:rsidRPr="00836A4C" w:rsidRDefault="007E7215" w:rsidP="00EB7C7C">
            <w:r w:rsidRPr="00836A4C">
              <w:t>Engel et al study</w:t>
            </w:r>
          </w:p>
        </w:tc>
        <w:tc>
          <w:tcPr>
            <w:tcW w:w="2713" w:type="dxa"/>
            <w:gridSpan w:val="3"/>
          </w:tcPr>
          <w:p w:rsidR="007E7215" w:rsidRPr="00836A4C" w:rsidRDefault="007E7215" w:rsidP="00EB7C7C">
            <w:r w:rsidRPr="00836A4C">
              <w:t>NHL</w:t>
            </w:r>
            <w:r>
              <w:t>-B</w:t>
            </w:r>
            <w:r w:rsidRPr="00836A4C">
              <w:t xml:space="preserve"> study</w:t>
            </w:r>
          </w:p>
        </w:tc>
        <w:tc>
          <w:tcPr>
            <w:tcW w:w="856" w:type="dxa"/>
            <w:vMerge w:val="restart"/>
          </w:tcPr>
          <w:p w:rsidR="007E7215" w:rsidRPr="00836A4C" w:rsidRDefault="007E7215" w:rsidP="00EB7C7C">
            <w:r w:rsidRPr="00836A4C">
              <w:t>p-value</w:t>
            </w:r>
          </w:p>
        </w:tc>
      </w:tr>
      <w:tr w:rsidR="007E7215" w:rsidRPr="00207D02" w:rsidTr="00EB7C7C">
        <w:tc>
          <w:tcPr>
            <w:tcW w:w="1163" w:type="dxa"/>
            <w:vMerge/>
          </w:tcPr>
          <w:p w:rsidR="007E7215" w:rsidRPr="00836A4C" w:rsidRDefault="007E7215" w:rsidP="00EB7C7C"/>
        </w:tc>
        <w:tc>
          <w:tcPr>
            <w:tcW w:w="2672" w:type="dxa"/>
            <w:vMerge/>
          </w:tcPr>
          <w:p w:rsidR="007E7215" w:rsidRPr="00836A4C" w:rsidRDefault="007E7215" w:rsidP="00EB7C7C"/>
        </w:tc>
        <w:tc>
          <w:tcPr>
            <w:tcW w:w="911" w:type="dxa"/>
          </w:tcPr>
          <w:p w:rsidR="007E7215" w:rsidRPr="00836A4C" w:rsidRDefault="007E7215" w:rsidP="00EB7C7C">
            <w:r w:rsidRPr="00836A4C">
              <w:t>Av. ϕ</w:t>
            </w:r>
          </w:p>
        </w:tc>
        <w:tc>
          <w:tcPr>
            <w:tcW w:w="915" w:type="dxa"/>
          </w:tcPr>
          <w:p w:rsidR="007E7215" w:rsidRPr="00836A4C" w:rsidRDefault="007E7215" w:rsidP="00EB7C7C">
            <w:r w:rsidRPr="00836A4C">
              <w:t>Av. Ψ</w:t>
            </w:r>
          </w:p>
        </w:tc>
        <w:tc>
          <w:tcPr>
            <w:tcW w:w="830" w:type="dxa"/>
          </w:tcPr>
          <w:p w:rsidR="007E7215" w:rsidRPr="00836A4C" w:rsidRDefault="007E7215" w:rsidP="00EB7C7C">
            <w:r w:rsidRPr="00836A4C">
              <w:t>ω</w:t>
            </w:r>
          </w:p>
        </w:tc>
        <w:tc>
          <w:tcPr>
            <w:tcW w:w="1017" w:type="dxa"/>
          </w:tcPr>
          <w:p w:rsidR="007E7215" w:rsidRPr="00836A4C" w:rsidRDefault="007E7215" w:rsidP="00EB7C7C">
            <w:r w:rsidRPr="00836A4C">
              <w:t>Av. ϕ</w:t>
            </w:r>
          </w:p>
        </w:tc>
        <w:tc>
          <w:tcPr>
            <w:tcW w:w="978" w:type="dxa"/>
          </w:tcPr>
          <w:p w:rsidR="007E7215" w:rsidRPr="00836A4C" w:rsidRDefault="007E7215" w:rsidP="00EB7C7C">
            <w:r w:rsidRPr="00836A4C">
              <w:t>Av. ψ</w:t>
            </w:r>
          </w:p>
        </w:tc>
        <w:tc>
          <w:tcPr>
            <w:tcW w:w="718" w:type="dxa"/>
          </w:tcPr>
          <w:p w:rsidR="007E7215" w:rsidRPr="00836A4C" w:rsidRDefault="007E7215" w:rsidP="00EB7C7C">
            <w:r w:rsidRPr="00836A4C">
              <w:t>ω</w:t>
            </w:r>
          </w:p>
        </w:tc>
        <w:tc>
          <w:tcPr>
            <w:tcW w:w="856" w:type="dxa"/>
            <w:vMerge/>
            <w:vAlign w:val="center"/>
          </w:tcPr>
          <w:p w:rsidR="007E7215" w:rsidRPr="00836A4C" w:rsidRDefault="007E7215" w:rsidP="00EB7C7C"/>
        </w:tc>
      </w:tr>
      <w:tr w:rsidR="007E7215" w:rsidRPr="00207D02" w:rsidTr="00EB7C7C">
        <w:tc>
          <w:tcPr>
            <w:tcW w:w="1163" w:type="dxa"/>
          </w:tcPr>
          <w:p w:rsidR="007E7215" w:rsidRPr="00836A4C" w:rsidRDefault="00FA7050" w:rsidP="00EB7C7C"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Osteo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loss</m:t>
                      </m:r>
                    </m:sub>
                  </m:sSub>
                </m:sub>
              </m:sSub>
            </m:oMath>
            <w:r w:rsidR="007E7215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</w:tcPr>
          <w:p w:rsidR="007E7215" w:rsidRPr="009A392D" w:rsidRDefault="007E7215" w:rsidP="00EB7C7C">
            <w:pPr>
              <w:rPr>
                <w:color w:val="000000"/>
              </w:rPr>
            </w:pPr>
            <w:r w:rsidRPr="008C446D">
              <w:t>Elimination rate of dormant cells due to l</w:t>
            </w:r>
            <w:r>
              <w:t>ack of osteoblast support</w:t>
            </w:r>
          </w:p>
        </w:tc>
        <w:tc>
          <w:tcPr>
            <w:tcW w:w="911" w:type="dxa"/>
          </w:tcPr>
          <w:p w:rsidR="007E7215" w:rsidRPr="00836A4C" w:rsidRDefault="007E7215" w:rsidP="008664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E565F2">
              <w:t>1.</w:t>
            </w:r>
            <w:r w:rsidR="008664DF">
              <w:t>42</w:t>
            </w:r>
          </w:p>
        </w:tc>
        <w:tc>
          <w:tcPr>
            <w:tcW w:w="915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B91F69">
              <w:t>0.220</w:t>
            </w:r>
          </w:p>
        </w:tc>
        <w:tc>
          <w:tcPr>
            <w:tcW w:w="830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B91F69">
              <w:t>0.674</w:t>
            </w:r>
          </w:p>
        </w:tc>
        <w:tc>
          <w:tcPr>
            <w:tcW w:w="1017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A51C28">
              <w:t>0.760</w:t>
            </w:r>
          </w:p>
        </w:tc>
        <w:tc>
          <w:tcPr>
            <w:tcW w:w="978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E9536A">
              <w:t>-0.274</w:t>
            </w:r>
          </w:p>
        </w:tc>
        <w:tc>
          <w:tcPr>
            <w:tcW w:w="718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037898">
              <w:t>1.02</w:t>
            </w:r>
          </w:p>
        </w:tc>
        <w:tc>
          <w:tcPr>
            <w:tcW w:w="856" w:type="dxa"/>
          </w:tcPr>
          <w:p w:rsidR="007E7215" w:rsidRPr="009A392D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B9196F">
              <w:t>0.331</w:t>
            </w:r>
          </w:p>
        </w:tc>
      </w:tr>
      <w:tr w:rsidR="007E7215" w:rsidRPr="00207D02" w:rsidTr="00EB7C7C">
        <w:tc>
          <w:tcPr>
            <w:tcW w:w="1163" w:type="dxa"/>
          </w:tcPr>
          <w:p w:rsidR="007E7215" w:rsidRDefault="00FA7050" w:rsidP="00EB7C7C">
            <w:pPr>
              <w:rPr>
                <w:rFonts w:ascii="Calibri" w:eastAsia="Calibri" w:hAnsi="Calibri" w:cs="Aria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S_act</m:t>
                  </m:r>
                </m:sub>
              </m:sSub>
            </m:oMath>
            <w:r w:rsidR="007E7215" w:rsidRPr="00836A4C">
              <w:rPr>
                <w:rFonts w:eastAsiaTheme="minorEastAsia"/>
                <w:i/>
              </w:rPr>
              <w:t xml:space="preserve"> </w:t>
            </w:r>
          </w:p>
        </w:tc>
        <w:tc>
          <w:tcPr>
            <w:tcW w:w="2672" w:type="dxa"/>
          </w:tcPr>
          <w:p w:rsidR="007E7215" w:rsidRPr="009A392D" w:rsidRDefault="007E7215" w:rsidP="00EB7C7C">
            <w:pPr>
              <w:rPr>
                <w:color w:val="000000"/>
              </w:rPr>
            </w:pPr>
            <w:r>
              <w:t xml:space="preserve">Steepness of the regulation function of  </w:t>
            </w:r>
            <w:r w:rsidRPr="004E1773">
              <w:t>self-renewal probability p</w:t>
            </w:r>
          </w:p>
        </w:tc>
        <w:tc>
          <w:tcPr>
            <w:tcW w:w="911" w:type="dxa"/>
          </w:tcPr>
          <w:p w:rsidR="007E7215" w:rsidRPr="00133860" w:rsidRDefault="007E7215" w:rsidP="008664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E565F2">
              <w:t>0.3</w:t>
            </w:r>
            <w:r w:rsidR="008664DF">
              <w:t>79</w:t>
            </w:r>
          </w:p>
        </w:tc>
        <w:tc>
          <w:tcPr>
            <w:tcW w:w="915" w:type="dxa"/>
          </w:tcPr>
          <w:p w:rsidR="007E7215" w:rsidRPr="00133860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B91F69">
              <w:t>-1.08</w:t>
            </w:r>
          </w:p>
        </w:tc>
        <w:tc>
          <w:tcPr>
            <w:tcW w:w="830" w:type="dxa"/>
          </w:tcPr>
          <w:p w:rsidR="007E7215" w:rsidRPr="00133860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B91F69">
              <w:t>0.573</w:t>
            </w:r>
          </w:p>
        </w:tc>
        <w:tc>
          <w:tcPr>
            <w:tcW w:w="1017" w:type="dxa"/>
          </w:tcPr>
          <w:p w:rsidR="007E7215" w:rsidRPr="00133860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A51C28">
              <w:t>0.601</w:t>
            </w:r>
          </w:p>
        </w:tc>
        <w:tc>
          <w:tcPr>
            <w:tcW w:w="978" w:type="dxa"/>
          </w:tcPr>
          <w:p w:rsidR="007E7215" w:rsidRPr="00133860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E9536A">
              <w:t>-0.509</w:t>
            </w:r>
          </w:p>
        </w:tc>
        <w:tc>
          <w:tcPr>
            <w:tcW w:w="718" w:type="dxa"/>
          </w:tcPr>
          <w:p w:rsidR="007E7215" w:rsidRPr="00133860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037898">
              <w:t>0.648</w:t>
            </w:r>
          </w:p>
        </w:tc>
        <w:tc>
          <w:tcPr>
            <w:tcW w:w="856" w:type="dxa"/>
          </w:tcPr>
          <w:p w:rsidR="007E7215" w:rsidRPr="00133860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B9196F">
              <w:t>0.222</w:t>
            </w:r>
          </w:p>
        </w:tc>
      </w:tr>
      <w:tr w:rsidR="007E7215" w:rsidRPr="00207D02" w:rsidTr="00EB7C7C">
        <w:tc>
          <w:tcPr>
            <w:tcW w:w="1163" w:type="dxa"/>
          </w:tcPr>
          <w:p w:rsidR="007E7215" w:rsidRPr="00836A4C" w:rsidRDefault="00FA7050" w:rsidP="00EB7C7C">
            <m:oMath>
              <m:sSubSup>
                <m:sSubSupPr>
                  <m:ctrlPr>
                    <w:rPr>
                      <w:rFonts w:ascii="Cambria Math" w:hAnsi="Cambria Math" w:cs="PhotinaMT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PhotinaMT"/>
                    </w:rPr>
                    <m:t>n</m:t>
                  </m:r>
                </m:e>
                <m:sub>
                  <m:r>
                    <w:rPr>
                      <w:rFonts w:ascii="Cambria Math" w:hAnsi="Cambria Math" w:cs="PhotinaMT"/>
                    </w:rPr>
                    <m:t>CM</m:t>
                  </m:r>
                </m:sub>
                <m:sup>
                  <m:r>
                    <w:rPr>
                      <w:rFonts w:ascii="Cambria Math" w:hAnsi="Cambria Math" w:cs="PhotinaMT"/>
                    </w:rPr>
                    <m:t>unreg</m:t>
                  </m:r>
                </m:sup>
              </m:sSubSup>
            </m:oMath>
            <w:r w:rsidR="007E7215" w:rsidRPr="00836A4C">
              <w:rPr>
                <w:rFonts w:eastAsiaTheme="minorEastAsia"/>
              </w:rPr>
              <w:t xml:space="preserve"> </w:t>
            </w:r>
          </w:p>
        </w:tc>
        <w:tc>
          <w:tcPr>
            <w:tcW w:w="2672" w:type="dxa"/>
          </w:tcPr>
          <w:p w:rsidR="007E7215" w:rsidRPr="009A392D" w:rsidRDefault="007E7215" w:rsidP="00EB7C7C">
            <w:pPr>
              <w:rPr>
                <w:color w:val="000000"/>
              </w:rPr>
            </w:pPr>
            <w:r>
              <w:t xml:space="preserve">Total number of cell divisions in the late </w:t>
            </w:r>
            <w:r>
              <w:rPr>
                <w:rFonts w:eastAsiaTheme="minorEastAsia" w:cs="PhotinaMT"/>
              </w:rPr>
              <w:t>TPO-unregulated CM sub-compartments</w:t>
            </w:r>
          </w:p>
        </w:tc>
        <w:tc>
          <w:tcPr>
            <w:tcW w:w="911" w:type="dxa"/>
          </w:tcPr>
          <w:p w:rsidR="007E7215" w:rsidRPr="00836A4C" w:rsidRDefault="007E7215" w:rsidP="008664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E565F2">
              <w:t>7.8</w:t>
            </w:r>
            <w:r w:rsidR="008664DF">
              <w:t>7</w:t>
            </w:r>
          </w:p>
        </w:tc>
        <w:tc>
          <w:tcPr>
            <w:tcW w:w="915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B91F69">
              <w:t>-0.0391</w:t>
            </w:r>
          </w:p>
        </w:tc>
        <w:tc>
          <w:tcPr>
            <w:tcW w:w="830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B91F69">
              <w:t>0.785</w:t>
            </w:r>
          </w:p>
        </w:tc>
        <w:tc>
          <w:tcPr>
            <w:tcW w:w="1017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A51C28">
              <w:t>9.00</w:t>
            </w:r>
          </w:p>
        </w:tc>
        <w:tc>
          <w:tcPr>
            <w:tcW w:w="978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E9536A">
              <w:t>0.287</w:t>
            </w:r>
          </w:p>
        </w:tc>
        <w:tc>
          <w:tcPr>
            <w:tcW w:w="718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037898">
              <w:t>0.915</w:t>
            </w:r>
          </w:p>
        </w:tc>
        <w:tc>
          <w:tcPr>
            <w:tcW w:w="856" w:type="dxa"/>
          </w:tcPr>
          <w:p w:rsidR="007E7215" w:rsidRPr="009A392D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B9196F">
              <w:t>0.548</w:t>
            </w:r>
          </w:p>
        </w:tc>
      </w:tr>
      <w:tr w:rsidR="007E7215" w:rsidRPr="00207D02" w:rsidTr="00EB7C7C">
        <w:tc>
          <w:tcPr>
            <w:tcW w:w="1163" w:type="dxa"/>
          </w:tcPr>
          <w:p w:rsidR="007E7215" w:rsidRPr="00836A4C" w:rsidRDefault="007E7215" w:rsidP="00EB7C7C">
            <w:r w:rsidRPr="00836A4C">
              <w:rPr>
                <w:i/>
              </w:rPr>
              <w:t>T</w:t>
            </w:r>
            <w:r>
              <w:rPr>
                <w:i/>
                <w:vertAlign w:val="subscript"/>
              </w:rPr>
              <w:t>PL</w:t>
            </w:r>
          </w:p>
        </w:tc>
        <w:tc>
          <w:tcPr>
            <w:tcW w:w="2672" w:type="dxa"/>
          </w:tcPr>
          <w:p w:rsidR="007E7215" w:rsidRPr="009A392D" w:rsidRDefault="007E7215" w:rsidP="00EB7C7C">
            <w:pPr>
              <w:rPr>
                <w:color w:val="000000"/>
              </w:rPr>
            </w:pPr>
            <w:r w:rsidRPr="00690710">
              <w:t>Transit time of platelets</w:t>
            </w:r>
          </w:p>
        </w:tc>
        <w:tc>
          <w:tcPr>
            <w:tcW w:w="911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E565F2">
              <w:t>261</w:t>
            </w:r>
          </w:p>
        </w:tc>
        <w:tc>
          <w:tcPr>
            <w:tcW w:w="915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B91F69">
              <w:t>5.56</w:t>
            </w:r>
          </w:p>
        </w:tc>
        <w:tc>
          <w:tcPr>
            <w:tcW w:w="830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B91F69">
              <w:t>0.0568</w:t>
            </w:r>
          </w:p>
        </w:tc>
        <w:tc>
          <w:tcPr>
            <w:tcW w:w="1017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A51C28">
              <w:t>270</w:t>
            </w:r>
          </w:p>
        </w:tc>
        <w:tc>
          <w:tcPr>
            <w:tcW w:w="978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E9536A">
              <w:t>5.60</w:t>
            </w:r>
          </w:p>
        </w:tc>
        <w:tc>
          <w:tcPr>
            <w:tcW w:w="718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037898">
              <w:t>0.187</w:t>
            </w:r>
          </w:p>
        </w:tc>
        <w:tc>
          <w:tcPr>
            <w:tcW w:w="856" w:type="dxa"/>
          </w:tcPr>
          <w:p w:rsidR="007E7215" w:rsidRPr="009A392D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B9196F">
              <w:t>0.416</w:t>
            </w:r>
          </w:p>
        </w:tc>
      </w:tr>
      <w:tr w:rsidR="007E7215" w:rsidRPr="00207D02" w:rsidTr="00EB7C7C">
        <w:tc>
          <w:tcPr>
            <w:tcW w:w="1163" w:type="dxa"/>
          </w:tcPr>
          <w:p w:rsidR="007E7215" w:rsidRPr="00836A4C" w:rsidRDefault="007E7215" w:rsidP="00EB7C7C">
            <w:r w:rsidRPr="00836A4C">
              <w:rPr>
                <w:i/>
              </w:rPr>
              <w:t>r</w:t>
            </w:r>
            <w:r w:rsidRPr="00836A4C">
              <w:rPr>
                <w:i/>
                <w:vertAlign w:val="subscript"/>
              </w:rPr>
              <w:t>PL,0,nor</w:t>
            </w:r>
          </w:p>
        </w:tc>
        <w:tc>
          <w:tcPr>
            <w:tcW w:w="2672" w:type="dxa"/>
          </w:tcPr>
          <w:p w:rsidR="007E7215" w:rsidRPr="009A392D" w:rsidRDefault="007E7215" w:rsidP="00EB7C7C">
            <w:pPr>
              <w:rPr>
                <w:color w:val="000000"/>
              </w:rPr>
            </w:pPr>
            <w:r w:rsidRPr="00A425D6">
              <w:t>R</w:t>
            </w:r>
            <w:r>
              <w:t>atio</w:t>
            </w:r>
            <w:r w:rsidRPr="00A425D6">
              <w:t xml:space="preserve"> of the initial  P</w:t>
            </w:r>
            <w:r>
              <w:t>LC</w:t>
            </w:r>
            <w:r w:rsidRPr="00A425D6">
              <w:t xml:space="preserve"> count to the steady state</w:t>
            </w:r>
          </w:p>
        </w:tc>
        <w:tc>
          <w:tcPr>
            <w:tcW w:w="911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E565F2">
              <w:t>1.04</w:t>
            </w:r>
          </w:p>
        </w:tc>
        <w:tc>
          <w:tcPr>
            <w:tcW w:w="915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B91F69">
              <w:t>0.0403</w:t>
            </w:r>
          </w:p>
        </w:tc>
        <w:tc>
          <w:tcPr>
            <w:tcW w:w="830" w:type="dxa"/>
          </w:tcPr>
          <w:p w:rsidR="007E7215" w:rsidRPr="00836A4C" w:rsidRDefault="007E7215" w:rsidP="00055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B91F69">
              <w:t>0.0</w:t>
            </w:r>
            <w:r>
              <w:t>6</w:t>
            </w:r>
            <w:r w:rsidR="000553D1">
              <w:t>08</w:t>
            </w:r>
          </w:p>
        </w:tc>
        <w:tc>
          <w:tcPr>
            <w:tcW w:w="1017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A51C28">
              <w:t>0.980</w:t>
            </w:r>
          </w:p>
        </w:tc>
        <w:tc>
          <w:tcPr>
            <w:tcW w:w="978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E9536A">
              <w:t>-0.0199</w:t>
            </w:r>
          </w:p>
        </w:tc>
        <w:tc>
          <w:tcPr>
            <w:tcW w:w="718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037898">
              <w:t>0.178</w:t>
            </w:r>
          </w:p>
        </w:tc>
        <w:tc>
          <w:tcPr>
            <w:tcW w:w="856" w:type="dxa"/>
          </w:tcPr>
          <w:p w:rsidR="007E7215" w:rsidRPr="009A392D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B9196F">
              <w:t>0.150</w:t>
            </w:r>
          </w:p>
        </w:tc>
      </w:tr>
      <w:tr w:rsidR="007E7215" w:rsidRPr="00207D02" w:rsidTr="00EB7C7C">
        <w:tc>
          <w:tcPr>
            <w:tcW w:w="1163" w:type="dxa"/>
          </w:tcPr>
          <w:p w:rsidR="007E7215" w:rsidRPr="00836A4C" w:rsidRDefault="007E7215" w:rsidP="00EB7C7C">
            <w:proofErr w:type="spellStart"/>
            <w:r w:rsidRPr="00836A4C">
              <w:rPr>
                <w:i/>
              </w:rPr>
              <w:t>k</w:t>
            </w:r>
            <w:r w:rsidRPr="00836A4C">
              <w:rPr>
                <w:i/>
                <w:vertAlign w:val="subscript"/>
              </w:rPr>
              <w:t>m,TPO</w:t>
            </w:r>
            <w:proofErr w:type="spellEnd"/>
          </w:p>
        </w:tc>
        <w:tc>
          <w:tcPr>
            <w:tcW w:w="2672" w:type="dxa"/>
          </w:tcPr>
          <w:p w:rsidR="007E7215" w:rsidRDefault="007E7215" w:rsidP="00EB7C7C">
            <w:r>
              <w:t xml:space="preserve">saturation of specific TPO elimination </w:t>
            </w:r>
          </w:p>
          <w:p w:rsidR="007E7215" w:rsidRPr="009A392D" w:rsidRDefault="007E7215" w:rsidP="00EB7C7C">
            <w:pPr>
              <w:rPr>
                <w:color w:val="000000"/>
              </w:rPr>
            </w:pPr>
            <w:r>
              <w:t>(</w:t>
            </w:r>
            <w:proofErr w:type="spellStart"/>
            <w:r>
              <w:t>Michaelis-Menten</w:t>
            </w:r>
            <w:proofErr w:type="spellEnd"/>
            <w:r>
              <w:t xml:space="preserve"> constant)</w:t>
            </w:r>
          </w:p>
        </w:tc>
        <w:tc>
          <w:tcPr>
            <w:tcW w:w="911" w:type="dxa"/>
          </w:tcPr>
          <w:p w:rsidR="007E7215" w:rsidRPr="00836A4C" w:rsidRDefault="007E7215" w:rsidP="008664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080583">
              <w:t>0.2</w:t>
            </w:r>
            <w:r w:rsidR="008664DF">
              <w:t>64</w:t>
            </w:r>
          </w:p>
        </w:tc>
        <w:tc>
          <w:tcPr>
            <w:tcW w:w="915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080583">
              <w:t>-1.54</w:t>
            </w:r>
          </w:p>
        </w:tc>
        <w:tc>
          <w:tcPr>
            <w:tcW w:w="830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080583">
              <w:t>0.755</w:t>
            </w:r>
          </w:p>
        </w:tc>
        <w:tc>
          <w:tcPr>
            <w:tcW w:w="1017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A51C28">
              <w:t>0.258</w:t>
            </w:r>
          </w:p>
        </w:tc>
        <w:tc>
          <w:tcPr>
            <w:tcW w:w="978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E9536A">
              <w:t>-1.36</w:t>
            </w:r>
          </w:p>
        </w:tc>
        <w:tc>
          <w:tcPr>
            <w:tcW w:w="718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037898">
              <w:t>0.623</w:t>
            </w:r>
          </w:p>
        </w:tc>
        <w:tc>
          <w:tcPr>
            <w:tcW w:w="856" w:type="dxa"/>
          </w:tcPr>
          <w:p w:rsidR="007E7215" w:rsidRPr="009A392D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>
              <w:t>0</w:t>
            </w:r>
            <w:r w:rsidRPr="00B9196F">
              <w:t>.721</w:t>
            </w:r>
          </w:p>
        </w:tc>
      </w:tr>
      <w:tr w:rsidR="007E7215" w:rsidRPr="00207D02" w:rsidTr="00EB7C7C">
        <w:tc>
          <w:tcPr>
            <w:tcW w:w="1163" w:type="dxa"/>
          </w:tcPr>
          <w:p w:rsidR="007E7215" w:rsidRPr="00836A4C" w:rsidRDefault="00FA7050" w:rsidP="00EB7C7C"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w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re</m:t>
                  </m:r>
                </m:sub>
              </m:sSub>
            </m:oMath>
            <w:r w:rsidR="007E7215" w:rsidRPr="00836A4C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</w:tcPr>
          <w:p w:rsidR="007E7215" w:rsidRPr="009A392D" w:rsidRDefault="007E7215" w:rsidP="00EB7C7C">
            <w:pPr>
              <w:rPr>
                <w:color w:val="000000"/>
              </w:rPr>
            </w:pPr>
            <w:r>
              <w:t>Normalized maximum TPO elimination rate by a single TPO receptor</w:t>
            </w:r>
          </w:p>
        </w:tc>
        <w:tc>
          <w:tcPr>
            <w:tcW w:w="911" w:type="dxa"/>
          </w:tcPr>
          <w:p w:rsidR="007E7215" w:rsidRPr="00836A4C" w:rsidRDefault="008664DF" w:rsidP="008664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>
              <w:t>1</w:t>
            </w:r>
            <w:r w:rsidR="007E7215" w:rsidRPr="00080583">
              <w:t>.</w:t>
            </w:r>
            <w:r>
              <w:t>07</w:t>
            </w:r>
          </w:p>
        </w:tc>
        <w:tc>
          <w:tcPr>
            <w:tcW w:w="915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080583">
              <w:t>-0.0203</w:t>
            </w:r>
          </w:p>
        </w:tc>
        <w:tc>
          <w:tcPr>
            <w:tcW w:w="830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080583">
              <w:t>0.506</w:t>
            </w:r>
          </w:p>
        </w:tc>
        <w:tc>
          <w:tcPr>
            <w:tcW w:w="1017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A51C28">
              <w:t>1.06</w:t>
            </w:r>
          </w:p>
        </w:tc>
        <w:tc>
          <w:tcPr>
            <w:tcW w:w="978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E9536A">
              <w:t>0.0609</w:t>
            </w:r>
          </w:p>
        </w:tc>
        <w:tc>
          <w:tcPr>
            <w:tcW w:w="718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037898">
              <w:t>0.367</w:t>
            </w:r>
          </w:p>
        </w:tc>
        <w:tc>
          <w:tcPr>
            <w:tcW w:w="856" w:type="dxa"/>
          </w:tcPr>
          <w:p w:rsidR="007E7215" w:rsidRPr="009A392D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B9196F">
              <w:t>0.808</w:t>
            </w:r>
          </w:p>
        </w:tc>
      </w:tr>
      <w:tr w:rsidR="007E7215" w:rsidRPr="00207D02" w:rsidTr="00EB7C7C">
        <w:tc>
          <w:tcPr>
            <w:tcW w:w="1163" w:type="dxa"/>
          </w:tcPr>
          <w:p w:rsidR="007E7215" w:rsidRPr="00836A4C" w:rsidRDefault="007E7215" w:rsidP="00EB7C7C">
            <w:proofErr w:type="spellStart"/>
            <w:r w:rsidRPr="00836A4C">
              <w:rPr>
                <w:i/>
              </w:rPr>
              <w:t>pd</w:t>
            </w:r>
            <w:r w:rsidRPr="00836A4C">
              <w:rPr>
                <w:i/>
                <w:vertAlign w:val="subscript"/>
              </w:rPr>
              <w:t>cyclo</w:t>
            </w:r>
            <w:proofErr w:type="spellEnd"/>
            <w:r w:rsidRPr="00836A4C">
              <w:rPr>
                <w:rFonts w:eastAsiaTheme="minorEastAsia" w:cstheme="minorHAnsi"/>
              </w:rPr>
              <w:t xml:space="preserve"> </w:t>
            </w:r>
          </w:p>
        </w:tc>
        <w:tc>
          <w:tcPr>
            <w:tcW w:w="2672" w:type="dxa"/>
          </w:tcPr>
          <w:p w:rsidR="007E7215" w:rsidRDefault="007E7215" w:rsidP="00EB7C7C">
            <w:pPr>
              <w:rPr>
                <w:color w:val="000000"/>
              </w:rPr>
            </w:pPr>
            <w:r>
              <w:t xml:space="preserve">Toxicity </w:t>
            </w:r>
            <w:r w:rsidRPr="00A425D6">
              <w:t>of cyclophosphamide on S compartment</w:t>
            </w:r>
          </w:p>
        </w:tc>
        <w:tc>
          <w:tcPr>
            <w:tcW w:w="911" w:type="dxa"/>
          </w:tcPr>
          <w:p w:rsidR="007E7215" w:rsidRPr="00836A4C" w:rsidRDefault="007E7215" w:rsidP="008664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080583">
              <w:t>0.013</w:t>
            </w:r>
            <w:r w:rsidR="008664DF">
              <w:t>4</w:t>
            </w:r>
          </w:p>
        </w:tc>
        <w:tc>
          <w:tcPr>
            <w:tcW w:w="915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080583">
              <w:t>-4.34</w:t>
            </w:r>
          </w:p>
        </w:tc>
        <w:tc>
          <w:tcPr>
            <w:tcW w:w="830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080583">
              <w:t>0.292</w:t>
            </w:r>
          </w:p>
        </w:tc>
        <w:tc>
          <w:tcPr>
            <w:tcW w:w="1017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A51C28">
              <w:t>9.87E-03</w:t>
            </w:r>
          </w:p>
        </w:tc>
        <w:tc>
          <w:tcPr>
            <w:tcW w:w="978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E9536A">
              <w:t>-4.62</w:t>
            </w:r>
          </w:p>
        </w:tc>
        <w:tc>
          <w:tcPr>
            <w:tcW w:w="718" w:type="dxa"/>
          </w:tcPr>
          <w:p w:rsidR="007E7215" w:rsidRPr="00836A4C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037898">
              <w:t>0.541</w:t>
            </w:r>
          </w:p>
        </w:tc>
        <w:tc>
          <w:tcPr>
            <w:tcW w:w="856" w:type="dxa"/>
          </w:tcPr>
          <w:p w:rsidR="007E7215" w:rsidRPr="009A392D" w:rsidRDefault="007E7215" w:rsidP="00EB7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</w:pPr>
            <w:r w:rsidRPr="00B9196F">
              <w:t>0.236</w:t>
            </w:r>
          </w:p>
        </w:tc>
      </w:tr>
    </w:tbl>
    <w:p w:rsidR="007E7215" w:rsidRDefault="007E7215" w:rsidP="007E7215"/>
    <w:p w:rsidR="00AA1647" w:rsidRDefault="00AA1647"/>
    <w:sectPr w:rsidR="00AA16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otina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15"/>
    <w:rsid w:val="000553D1"/>
    <w:rsid w:val="002D2445"/>
    <w:rsid w:val="007E7215"/>
    <w:rsid w:val="008664DF"/>
    <w:rsid w:val="00AA1647"/>
    <w:rsid w:val="00FA7050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1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B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B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B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B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B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B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B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B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2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E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Normal"/>
    <w:link w:val="CitaviBibliographyEntryZchn"/>
    <w:rsid w:val="00FC5B3C"/>
    <w:pPr>
      <w:tabs>
        <w:tab w:val="left" w:pos="454"/>
      </w:tabs>
      <w:ind w:left="454" w:hanging="454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FC5B3C"/>
    <w:rPr>
      <w:lang w:val="en-US"/>
    </w:rPr>
  </w:style>
  <w:style w:type="paragraph" w:customStyle="1" w:styleId="CitaviBibliographyHeading">
    <w:name w:val="Citavi Bibliography Heading"/>
    <w:basedOn w:val="Heading1"/>
    <w:link w:val="CitaviBibliographyHeadingZchn"/>
    <w:rsid w:val="00FC5B3C"/>
  </w:style>
  <w:style w:type="character" w:customStyle="1" w:styleId="CitaviBibliographyHeadingZchn">
    <w:name w:val="Citavi Bibliography Heading Zchn"/>
    <w:basedOn w:val="DefaultParagraphFont"/>
    <w:link w:val="CitaviBibliographyHeading"/>
    <w:rsid w:val="00FC5B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FC5B3C"/>
    <w:pPr>
      <w:outlineLvl w:val="9"/>
    </w:p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FC5B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B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FC5B3C"/>
    <w:pPr>
      <w:outlineLvl w:val="9"/>
    </w:p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FC5B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B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FC5B3C"/>
    <w:pPr>
      <w:outlineLvl w:val="9"/>
    </w:p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FC5B3C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B3C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FC5B3C"/>
    <w:pPr>
      <w:outlineLvl w:val="9"/>
    </w:p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FC5B3C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5B3C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FC5B3C"/>
    <w:pPr>
      <w:outlineLvl w:val="9"/>
    </w:p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FC5B3C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5B3C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FC5B3C"/>
    <w:pPr>
      <w:outlineLvl w:val="9"/>
    </w:p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FC5B3C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B3C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FC5B3C"/>
    <w:pPr>
      <w:outlineLvl w:val="9"/>
    </w:p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FC5B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B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FC5B3C"/>
    <w:pPr>
      <w:outlineLvl w:val="9"/>
    </w:p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FC5B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B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4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1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B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B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B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B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B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B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B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B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2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E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Normal"/>
    <w:link w:val="CitaviBibliographyEntryZchn"/>
    <w:rsid w:val="00FC5B3C"/>
    <w:pPr>
      <w:tabs>
        <w:tab w:val="left" w:pos="454"/>
      </w:tabs>
      <w:ind w:left="454" w:hanging="454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FC5B3C"/>
    <w:rPr>
      <w:lang w:val="en-US"/>
    </w:rPr>
  </w:style>
  <w:style w:type="paragraph" w:customStyle="1" w:styleId="CitaviBibliographyHeading">
    <w:name w:val="Citavi Bibliography Heading"/>
    <w:basedOn w:val="Heading1"/>
    <w:link w:val="CitaviBibliographyHeadingZchn"/>
    <w:rsid w:val="00FC5B3C"/>
  </w:style>
  <w:style w:type="character" w:customStyle="1" w:styleId="CitaviBibliographyHeadingZchn">
    <w:name w:val="Citavi Bibliography Heading Zchn"/>
    <w:basedOn w:val="DefaultParagraphFont"/>
    <w:link w:val="CitaviBibliographyHeading"/>
    <w:rsid w:val="00FC5B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FC5B3C"/>
    <w:pPr>
      <w:outlineLvl w:val="9"/>
    </w:p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FC5B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B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FC5B3C"/>
    <w:pPr>
      <w:outlineLvl w:val="9"/>
    </w:p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FC5B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B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FC5B3C"/>
    <w:pPr>
      <w:outlineLvl w:val="9"/>
    </w:p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FC5B3C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B3C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FC5B3C"/>
    <w:pPr>
      <w:outlineLvl w:val="9"/>
    </w:p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FC5B3C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5B3C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FC5B3C"/>
    <w:pPr>
      <w:outlineLvl w:val="9"/>
    </w:p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FC5B3C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5B3C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FC5B3C"/>
    <w:pPr>
      <w:outlineLvl w:val="9"/>
    </w:p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FC5B3C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B3C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FC5B3C"/>
    <w:pPr>
      <w:outlineLvl w:val="9"/>
    </w:p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FC5B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B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FC5B3C"/>
    <w:pPr>
      <w:outlineLvl w:val="9"/>
    </w:p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FC5B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B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Company>IT Verbund IMISE/ZKS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Kheifetz</dc:creator>
  <cp:keywords/>
  <dc:description/>
  <cp:lastModifiedBy>User</cp:lastModifiedBy>
  <cp:revision>7</cp:revision>
  <dcterms:created xsi:type="dcterms:W3CDTF">2019-02-05T14:36:00Z</dcterms:created>
  <dcterms:modified xsi:type="dcterms:W3CDTF">2019-02-25T16:38:00Z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C:\Users\ykheifetz.IMISE.001\Documents\Citavi 6\Projects\Thrombopoiesis Yuri\Thrombopoiesis Yuri.ctv6</vt:lpwstr>
  </property>
  <property fmtid="{D5CDD505-2E9C-101B-9397-08002B2CF9AE}" pid="3" name="CitaviDocumentProperty_7">
    <vt:lpwstr>Thrombopoiesis Yuri</vt:lpwstr>
  </property>
  <property fmtid="{D5CDD505-2E9C-101B-9397-08002B2CF9AE}" pid="4" name="CitaviDocumentProperty_0">
    <vt:lpwstr>bb4956b2-7a0d-472b-8034-2a7076a0fb95</vt:lpwstr>
  </property>
  <property fmtid="{D5CDD505-2E9C-101B-9397-08002B2CF9AE}" pid="5" name="CitaviDocumentProperty_1">
    <vt:lpwstr>6.2.0.12</vt:lpwstr>
  </property>
</Properties>
</file>