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0CE1" w14:textId="6C7A1EE2" w:rsidR="008E79C3" w:rsidRDefault="008E79C3" w:rsidP="000B7A16">
      <w:pPr>
        <w:pStyle w:val="Title"/>
        <w:tabs>
          <w:tab w:val="left" w:pos="360"/>
          <w:tab w:val="right" w:pos="10080"/>
          <w:tab w:val="right" w:pos="10800"/>
        </w:tabs>
        <w:spacing w:before="0"/>
        <w:jc w:val="left"/>
        <w:rPr>
          <w:rFonts w:cs="Arial"/>
          <w:caps w:val="0"/>
          <w:sz w:val="32"/>
        </w:rPr>
      </w:pPr>
      <w:r w:rsidRPr="00907266">
        <w:rPr>
          <w:rFonts w:cs="Arial"/>
          <w:caps w:val="0"/>
          <w:sz w:val="32"/>
        </w:rPr>
        <w:t xml:space="preserve">Supplementary </w:t>
      </w:r>
      <w:r w:rsidR="00CA033D">
        <w:rPr>
          <w:rFonts w:cs="Arial"/>
          <w:caps w:val="0"/>
          <w:sz w:val="32"/>
        </w:rPr>
        <w:t>Text</w:t>
      </w:r>
    </w:p>
    <w:p w14:paraId="747CCA43" w14:textId="77777777" w:rsidR="00494CC7" w:rsidRDefault="00494CC7" w:rsidP="00494CC7">
      <w:pPr>
        <w:tabs>
          <w:tab w:val="left" w:pos="360"/>
        </w:tabs>
        <w:rPr>
          <w:rFonts w:ascii="Consolas" w:hAnsi="Consolas" w:cs="Consolas"/>
          <w:b/>
          <w:bCs/>
          <w:color w:val="C00000"/>
          <w:sz w:val="28"/>
        </w:rPr>
      </w:pPr>
    </w:p>
    <w:p w14:paraId="67087D3E" w14:textId="77777777" w:rsidR="00494CC7" w:rsidRPr="0042114E" w:rsidRDefault="00494CC7" w:rsidP="00494CC7">
      <w:pPr>
        <w:tabs>
          <w:tab w:val="left" w:pos="360"/>
        </w:tabs>
        <w:rPr>
          <w:rFonts w:ascii="Consolas" w:hAnsi="Consolas" w:cs="Consolas"/>
          <w:b/>
          <w:bCs/>
          <w:color w:val="C00000"/>
          <w:sz w:val="28"/>
        </w:rPr>
      </w:pPr>
      <w:r w:rsidRPr="0042114E">
        <w:rPr>
          <w:rFonts w:ascii="Consolas" w:hAnsi="Consolas" w:cs="Consolas"/>
          <w:b/>
          <w:bCs/>
          <w:color w:val="C00000"/>
          <w:sz w:val="28"/>
        </w:rPr>
        <w:t xml:space="preserve">Supplementary </w:t>
      </w:r>
      <w:r>
        <w:rPr>
          <w:rFonts w:ascii="Consolas" w:hAnsi="Consolas" w:cs="Consolas"/>
          <w:b/>
          <w:bCs/>
          <w:color w:val="C00000"/>
          <w:sz w:val="28"/>
        </w:rPr>
        <w:t>Movies</w:t>
      </w:r>
    </w:p>
    <w:p w14:paraId="4BB9900F" w14:textId="77777777" w:rsidR="00494CC7" w:rsidRDefault="00494CC7" w:rsidP="00494CC7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There are five supplementary movies available at the following links:</w:t>
      </w:r>
    </w:p>
    <w:p w14:paraId="28D875CE" w14:textId="77777777" w:rsidR="00494CC7" w:rsidRPr="00EE326F" w:rsidRDefault="00494CC7" w:rsidP="00494CC7">
      <w:pPr>
        <w:ind w:firstLine="720"/>
        <w:rPr>
          <w:color w:val="0000FF"/>
        </w:rPr>
      </w:pPr>
      <w:r>
        <w:rPr>
          <w:color w:val="000000"/>
        </w:rPr>
        <w:t>SM1: Agent-based molecular simulation rendering:</w:t>
      </w:r>
      <w:r>
        <w:rPr>
          <w:color w:val="000000"/>
        </w:rPr>
        <w:tab/>
      </w:r>
      <w:r>
        <w:rPr>
          <w:color w:val="000000"/>
        </w:rPr>
        <w:tab/>
      </w:r>
      <w:r w:rsidRPr="00EE326F">
        <w:rPr>
          <w:color w:val="0000FF"/>
          <w:u w:val="single"/>
        </w:rPr>
        <w:t>http://youtu.be/ImHgcoru7Sg</w:t>
      </w:r>
    </w:p>
    <w:p w14:paraId="132C17F6" w14:textId="77777777" w:rsidR="00494CC7" w:rsidRPr="00EE326F" w:rsidRDefault="00494CC7" w:rsidP="00494CC7">
      <w:pPr>
        <w:ind w:firstLine="720"/>
        <w:rPr>
          <w:color w:val="0000FF"/>
        </w:rPr>
      </w:pPr>
      <w:r>
        <w:rPr>
          <w:color w:val="000000"/>
        </w:rPr>
        <w:t>SM2: Flow cell microscopy data: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E326F">
        <w:rPr>
          <w:color w:val="0000FF"/>
          <w:u w:val="single"/>
        </w:rPr>
        <w:t>http://youtu.be/-L2F3f_sZKM</w:t>
      </w:r>
    </w:p>
    <w:p w14:paraId="1D9FEDB8" w14:textId="77777777" w:rsidR="00494CC7" w:rsidRDefault="00494CC7" w:rsidP="00494CC7">
      <w:pPr>
        <w:ind w:firstLine="720"/>
        <w:rPr>
          <w:color w:val="000000"/>
        </w:rPr>
      </w:pPr>
      <w:r>
        <w:rPr>
          <w:color w:val="000000"/>
        </w:rPr>
        <w:t xml:space="preserve">SM3: </w:t>
      </w:r>
      <w:proofErr w:type="spellStart"/>
      <w:r>
        <w:rPr>
          <w:color w:val="000000"/>
        </w:rPr>
        <w:t>Processive</w:t>
      </w:r>
      <w:proofErr w:type="spellEnd"/>
      <w:r>
        <w:rPr>
          <w:color w:val="000000"/>
        </w:rPr>
        <w:t xml:space="preserve"> run-length simulations: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E326F">
        <w:rPr>
          <w:color w:val="0000FF"/>
          <w:u w:val="single"/>
        </w:rPr>
        <w:t>http://youtu.be/grStiSNWUEw</w:t>
      </w:r>
    </w:p>
    <w:p w14:paraId="1B6F6BE9" w14:textId="77777777" w:rsidR="00494CC7" w:rsidRDefault="00494CC7" w:rsidP="00494CC7">
      <w:pPr>
        <w:ind w:firstLine="720"/>
        <w:rPr>
          <w:color w:val="000000"/>
        </w:rPr>
      </w:pPr>
      <w:r>
        <w:rPr>
          <w:color w:val="000000"/>
        </w:rPr>
        <w:t xml:space="preserve">SM4: </w:t>
      </w:r>
      <w:proofErr w:type="spellStart"/>
      <w:r>
        <w:rPr>
          <w:color w:val="000000"/>
        </w:rPr>
        <w:t>Processivity</w:t>
      </w:r>
      <w:proofErr w:type="spellEnd"/>
      <w:r>
        <w:rPr>
          <w:color w:val="000000"/>
        </w:rPr>
        <w:t xml:space="preserve"> for different ensemble sizes:</w:t>
      </w:r>
      <w:r>
        <w:rPr>
          <w:color w:val="000000"/>
        </w:rPr>
        <w:tab/>
      </w:r>
      <w:r>
        <w:rPr>
          <w:color w:val="000000"/>
        </w:rPr>
        <w:tab/>
      </w:r>
      <w:r w:rsidRPr="00EE326F">
        <w:rPr>
          <w:color w:val="0000FF"/>
          <w:u w:val="single"/>
        </w:rPr>
        <w:t>http://youtu.be/HPutK_oTG4M</w:t>
      </w:r>
      <w:r>
        <w:rPr>
          <w:color w:val="000000"/>
        </w:rPr>
        <w:tab/>
      </w:r>
      <w:r>
        <w:rPr>
          <w:color w:val="000000"/>
        </w:rPr>
        <w:tab/>
      </w:r>
    </w:p>
    <w:p w14:paraId="612BC3EE" w14:textId="726874A2" w:rsidR="00494CC7" w:rsidRPr="00494CC7" w:rsidRDefault="00494CC7" w:rsidP="00494CC7">
      <w:pPr>
        <w:ind w:firstLine="720"/>
      </w:pPr>
      <w:r>
        <w:rPr>
          <w:color w:val="000000"/>
        </w:rPr>
        <w:t xml:space="preserve">SM5: </w:t>
      </w:r>
      <w:proofErr w:type="spellStart"/>
      <w:r>
        <w:rPr>
          <w:color w:val="000000"/>
        </w:rPr>
        <w:t>Processivity</w:t>
      </w:r>
      <w:proofErr w:type="spellEnd"/>
      <w:r>
        <w:rPr>
          <w:color w:val="000000"/>
        </w:rPr>
        <w:t xml:space="preserve"> for different l</w:t>
      </w:r>
      <w:bookmarkStart w:id="0" w:name="_GoBack"/>
      <w:bookmarkEnd w:id="0"/>
      <w:r>
        <w:rPr>
          <w:color w:val="000000"/>
        </w:rPr>
        <w:t>ever arm lengths:</w:t>
      </w:r>
      <w:r>
        <w:rPr>
          <w:color w:val="000000"/>
        </w:rPr>
        <w:tab/>
      </w:r>
      <w:r>
        <w:rPr>
          <w:color w:val="000000"/>
        </w:rPr>
        <w:tab/>
      </w:r>
      <w:r w:rsidRPr="00EE326F">
        <w:rPr>
          <w:color w:val="0000FF"/>
          <w:u w:val="single"/>
        </w:rPr>
        <w:t>http://youtu.be/0NuHZTDo5Zc</w:t>
      </w:r>
    </w:p>
    <w:p w14:paraId="30096BE4" w14:textId="77777777" w:rsidR="00494CC7" w:rsidRPr="000B7A16" w:rsidRDefault="00494CC7" w:rsidP="000B7A16">
      <w:pPr>
        <w:pStyle w:val="Title"/>
        <w:tabs>
          <w:tab w:val="left" w:pos="360"/>
          <w:tab w:val="right" w:pos="10080"/>
          <w:tab w:val="right" w:pos="10800"/>
        </w:tabs>
        <w:spacing w:before="0"/>
        <w:jc w:val="left"/>
        <w:rPr>
          <w:rFonts w:cs="Arial"/>
          <w:caps w:val="0"/>
          <w:sz w:val="32"/>
        </w:rPr>
      </w:pPr>
    </w:p>
    <w:p w14:paraId="228AE9E8" w14:textId="1D5E30A7" w:rsidR="008E79C3" w:rsidRPr="00907266" w:rsidRDefault="008E79C3" w:rsidP="0024384C">
      <w:pPr>
        <w:pStyle w:val="BodyTextIndent"/>
        <w:ind w:firstLine="0"/>
        <w:rPr>
          <w:rFonts w:eastAsiaTheme="minorEastAsia"/>
          <w:b/>
          <w:bCs/>
          <w:i/>
          <w:iCs/>
          <w:color w:val="FF0000"/>
        </w:rPr>
      </w:pPr>
      <w:r>
        <w:rPr>
          <w:rFonts w:ascii="Consolas" w:eastAsiaTheme="minorEastAsia" w:hAnsi="Consolas" w:cs="Consolas"/>
          <w:b/>
          <w:bCs/>
          <w:iCs/>
          <w:color w:val="C00000"/>
          <w:sz w:val="28"/>
        </w:rPr>
        <w:t>S</w:t>
      </w:r>
      <w:r w:rsidR="008122DF">
        <w:rPr>
          <w:rFonts w:ascii="Consolas" w:eastAsiaTheme="minorEastAsia" w:hAnsi="Consolas" w:cs="Consolas"/>
          <w:b/>
          <w:bCs/>
          <w:iCs/>
          <w:color w:val="C00000"/>
          <w:sz w:val="28"/>
        </w:rPr>
        <w:t>1</w:t>
      </w:r>
      <w:r w:rsidRPr="00907266">
        <w:rPr>
          <w:rFonts w:ascii="Consolas" w:eastAsiaTheme="minorEastAsia" w:hAnsi="Consolas" w:cs="Consolas"/>
          <w:b/>
          <w:bCs/>
          <w:iCs/>
          <w:color w:val="C00000"/>
          <w:sz w:val="28"/>
        </w:rPr>
        <w:t xml:space="preserve">.  </w:t>
      </w:r>
      <w:r w:rsidR="0024384C">
        <w:rPr>
          <w:rFonts w:ascii="Consolas" w:eastAsiaTheme="minorEastAsia" w:hAnsi="Consolas" w:cs="Consolas"/>
          <w:b/>
          <w:bCs/>
          <w:iCs/>
          <w:color w:val="C00000"/>
          <w:sz w:val="28"/>
        </w:rPr>
        <w:t>Histogram of Simulated</w:t>
      </w:r>
      <w:r w:rsidRPr="00907266">
        <w:rPr>
          <w:rFonts w:ascii="Consolas" w:eastAsiaTheme="minorEastAsia" w:hAnsi="Consolas" w:cs="Consolas"/>
          <w:b/>
          <w:bCs/>
          <w:iCs/>
          <w:color w:val="C00000"/>
          <w:sz w:val="28"/>
        </w:rPr>
        <w:t xml:space="preserve"> </w:t>
      </w:r>
      <w:proofErr w:type="spellStart"/>
      <w:r w:rsidR="0024384C">
        <w:rPr>
          <w:rFonts w:ascii="Consolas" w:eastAsiaTheme="minorEastAsia" w:hAnsi="Consolas" w:cs="Consolas"/>
          <w:b/>
          <w:bCs/>
          <w:iCs/>
          <w:color w:val="C00000"/>
          <w:sz w:val="28"/>
        </w:rPr>
        <w:t>Processivity</w:t>
      </w:r>
      <w:proofErr w:type="spellEnd"/>
      <w:r w:rsidR="0024384C">
        <w:rPr>
          <w:rFonts w:ascii="Consolas" w:eastAsiaTheme="minorEastAsia" w:hAnsi="Consolas" w:cs="Consolas"/>
          <w:b/>
          <w:bCs/>
          <w:iCs/>
          <w:color w:val="C00000"/>
          <w:sz w:val="28"/>
        </w:rPr>
        <w:t xml:space="preserve"> Events</w:t>
      </w:r>
    </w:p>
    <w:p w14:paraId="2EA63D51" w14:textId="181ED112" w:rsidR="008E79C3" w:rsidRPr="00CF110B" w:rsidRDefault="001273F5" w:rsidP="0024384C">
      <w:pPr>
        <w:pStyle w:val="BodyTextIndent"/>
        <w:rPr>
          <w:rFonts w:eastAsiaTheme="minorEastAsia"/>
        </w:rPr>
      </w:pPr>
      <w:r>
        <w:rPr>
          <w:color w:val="000000" w:themeColor="text1"/>
        </w:rPr>
        <w:t xml:space="preserve">Ensembles of chicken skeletal muscle </w:t>
      </w:r>
      <w:proofErr w:type="spellStart"/>
      <w:r>
        <w:rPr>
          <w:color w:val="000000" w:themeColor="text1"/>
        </w:rPr>
        <w:t>myosins</w:t>
      </w:r>
      <w:proofErr w:type="spellEnd"/>
      <w:r>
        <w:rPr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on</m:t>
            </m:r>
          </m:sub>
        </m:sSub>
        <m:r>
          <w:rPr>
            <w:rFonts w:ascii="Cambria Math" w:hAnsi="Cambria Math"/>
            <w:color w:val="000000"/>
          </w:rPr>
          <m:t>=900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proofErr w:type="gramStart"/>
      <w:r w:rsidRPr="00A3594E">
        <w:rPr>
          <w:color w:val="00000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off</m:t>
            </m:r>
          </m:sub>
        </m:sSub>
        <m:r>
          <w:rPr>
            <w:rFonts w:ascii="Cambria Math" w:hAnsi="Cambria Math"/>
            <w:color w:val="000000"/>
          </w:rPr>
          <m:t>=1600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Pr="00A3594E">
        <w:rPr>
          <w:color w:val="00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  <m:r>
          <w:rPr>
            <w:rFonts w:ascii="Cambria Math" w:hAnsi="Cambria Math"/>
            <w:color w:val="000000"/>
          </w:rPr>
          <m:t>=5nm</m:t>
        </m:r>
      </m:oMath>
      <w:r>
        <w:rPr>
          <w:color w:val="000000" w:themeColor="text1"/>
        </w:rPr>
        <w:t xml:space="preserve">) were modeled in the </w:t>
      </w:r>
      <w:r w:rsidR="008E79C3" w:rsidRPr="00650B32">
        <w:rPr>
          <w:color w:val="000000" w:themeColor="text1"/>
        </w:rPr>
        <w:t xml:space="preserve">agent-based </w:t>
      </w:r>
      <w:r>
        <w:rPr>
          <w:color w:val="000000" w:themeColor="text1"/>
        </w:rPr>
        <w:t xml:space="preserve">environment with varied ensemble sizes to determine the distribution of </w:t>
      </w:r>
      <w:proofErr w:type="spellStart"/>
      <w:r w:rsidR="00A26D31">
        <w:rPr>
          <w:color w:val="000000" w:themeColor="text1"/>
        </w:rPr>
        <w:t>processive</w:t>
      </w:r>
      <w:proofErr w:type="spellEnd"/>
      <w:r w:rsidR="00A26D31">
        <w:rPr>
          <w:color w:val="000000" w:themeColor="text1"/>
        </w:rPr>
        <w:t xml:space="preserve"> lifetime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</w:rPr>
          <m:t>P</m:t>
        </m:r>
      </m:oMath>
      <w:r w:rsidR="00A26D31">
        <w:rPr>
          <w:color w:val="000000" w:themeColor="text1"/>
        </w:rPr>
        <w:t xml:space="preserve"> durations</w:t>
      </w:r>
      <w:r>
        <w:rPr>
          <w:color w:val="000000" w:themeColor="text1"/>
        </w:rPr>
        <w:t xml:space="preserve"> over the course of a large number of measurements.</w:t>
      </w:r>
      <w:r w:rsidR="008E79C3" w:rsidRPr="00650B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Each </w:t>
      </w:r>
      <w:proofErr w:type="spellStart"/>
      <w:r>
        <w:rPr>
          <w:color w:val="000000" w:themeColor="text1"/>
        </w:rPr>
        <w:t>processive</w:t>
      </w:r>
      <w:proofErr w:type="spellEnd"/>
      <w:r>
        <w:rPr>
          <w:color w:val="000000" w:themeColor="text1"/>
        </w:rPr>
        <w:t xml:space="preserve"> lifetime event is a measurement from the first contact between myosin and actin in a system, until system dissociation occurs.  In the simulation environment, system dissociation occurs if no </w:t>
      </w:r>
      <w:proofErr w:type="spellStart"/>
      <w:r>
        <w:rPr>
          <w:color w:val="000000" w:themeColor="text1"/>
        </w:rPr>
        <w:t>myosins</w:t>
      </w:r>
      <w:proofErr w:type="spellEnd"/>
      <w:r>
        <w:rPr>
          <w:color w:val="000000" w:themeColor="text1"/>
        </w:rPr>
        <w:t xml:space="preserve"> in the system are attached to actin for </w:t>
      </w:r>
      <w:proofErr w:type="gramStart"/>
      <w:r>
        <w:rPr>
          <w:color w:val="000000" w:themeColor="text1"/>
        </w:rPr>
        <w:t>a duration</w:t>
      </w:r>
      <w:proofErr w:type="gramEnd"/>
      <w:r>
        <w:rPr>
          <w:color w:val="000000" w:themeColor="text1"/>
        </w:rPr>
        <w:t xml:space="preserve"> of 3ms.  Because </w:t>
      </w:r>
      <w:proofErr w:type="spellStart"/>
      <w:r>
        <w:rPr>
          <w:color w:val="000000" w:themeColor="text1"/>
        </w:rPr>
        <w:t>myosins</w:t>
      </w:r>
      <w:proofErr w:type="spellEnd"/>
      <w:r>
        <w:rPr>
          <w:color w:val="000000" w:themeColor="text1"/>
        </w:rPr>
        <w:t xml:space="preserve"> attach and detach from actin based on stochastic rules, it is expected that that </w:t>
      </w:r>
      <w:proofErr w:type="spellStart"/>
      <w:r>
        <w:rPr>
          <w:color w:val="000000" w:themeColor="text1"/>
        </w:rPr>
        <w:t>processive</w:t>
      </w:r>
      <w:proofErr w:type="spellEnd"/>
      <w:r>
        <w:rPr>
          <w:color w:val="000000" w:themeColor="text1"/>
        </w:rPr>
        <w:t xml:space="preserve"> run-length will obey a </w:t>
      </w:r>
      <w:proofErr w:type="spellStart"/>
      <w:r>
        <w:rPr>
          <w:color w:val="000000" w:themeColor="text1"/>
        </w:rPr>
        <w:t>poisson’s</w:t>
      </w:r>
      <w:proofErr w:type="spellEnd"/>
      <w:r>
        <w:rPr>
          <w:color w:val="000000" w:themeColor="text1"/>
        </w:rPr>
        <w:t xml:space="preserve"> distribution.   In order to compare the differing distributions and average lifetimes for small and large ensembles, 3000 </w:t>
      </w:r>
      <w:proofErr w:type="spellStart"/>
      <w:r>
        <w:rPr>
          <w:color w:val="000000" w:themeColor="text1"/>
        </w:rPr>
        <w:t>processive</w:t>
      </w:r>
      <w:proofErr w:type="spellEnd"/>
      <w:r>
        <w:rPr>
          <w:color w:val="000000" w:themeColor="text1"/>
        </w:rPr>
        <w:t xml:space="preserve"> lifetime simulations were conducted </w:t>
      </w:r>
      <w:r w:rsidR="008E79C3" w:rsidRPr="00650B32">
        <w:rPr>
          <w:noProof/>
        </w:rPr>
        <w:t xml:space="preserve">for </w:t>
      </w:r>
      <w:r>
        <w:rPr>
          <w:noProof/>
        </w:rPr>
        <w:t xml:space="preserve">varied ensemble sizes.  Histograms were generated to demonstrate the frequency of processive-lifetime measurements for systems with 40 myosins (Fig. S1a) and 60 myosins (Fig. S1b). </w:t>
      </w:r>
    </w:p>
    <w:p w14:paraId="3A8B1269" w14:textId="77777777" w:rsidR="008E79C3" w:rsidRPr="00650B32" w:rsidRDefault="008E79C3" w:rsidP="008E79C3">
      <w:pPr>
        <w:pStyle w:val="BodyTextIndent"/>
        <w:spacing w:line="360" w:lineRule="auto"/>
        <w:rPr>
          <w:noProof/>
        </w:rPr>
      </w:pPr>
    </w:p>
    <w:p w14:paraId="044E12A6" w14:textId="77777777" w:rsidR="008E79C3" w:rsidRPr="00650B32" w:rsidRDefault="008E79C3" w:rsidP="008E79C3">
      <w:pPr>
        <w:pStyle w:val="BodyTextIndent"/>
        <w:spacing w:line="360" w:lineRule="auto"/>
        <w:jc w:val="center"/>
        <w:rPr>
          <w:rFonts w:eastAsiaTheme="minorEastAsia"/>
          <w:b/>
        </w:rPr>
      </w:pPr>
      <w:r w:rsidRPr="00650B32">
        <w:rPr>
          <w:rFonts w:eastAsiaTheme="minorEastAsia"/>
          <w:b/>
          <w:noProof/>
        </w:rPr>
        <w:drawing>
          <wp:inline distT="0" distB="0" distL="0" distR="0" wp14:anchorId="210518CC" wp14:editId="5B951D0E">
            <wp:extent cx="5800725" cy="18163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84" cy="181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E2F3D" w14:textId="77777777" w:rsidR="008E79C3" w:rsidRPr="00650B32" w:rsidRDefault="008E79C3" w:rsidP="008E79C3">
      <w:pPr>
        <w:pStyle w:val="BodyTextIndent"/>
        <w:spacing w:line="360" w:lineRule="auto"/>
        <w:jc w:val="center"/>
        <w:rPr>
          <w:rFonts w:eastAsiaTheme="minorEastAsia"/>
        </w:rPr>
      </w:pPr>
    </w:p>
    <w:p w14:paraId="00D71533" w14:textId="0586DE57" w:rsidR="008E79C3" w:rsidRPr="00A3594E" w:rsidRDefault="00A83F71" w:rsidP="0024384C">
      <w:pPr>
        <w:pStyle w:val="BodyTextIndent"/>
        <w:ind w:firstLine="0"/>
        <w:rPr>
          <w:color w:val="000000" w:themeColor="text1"/>
        </w:rPr>
      </w:pPr>
      <w:proofErr w:type="gramStart"/>
      <w:r w:rsidRPr="0020090A">
        <w:rPr>
          <w:rFonts w:eastAsiaTheme="minorEastAsia"/>
          <w:b/>
        </w:rPr>
        <w:t>Fig.</w:t>
      </w:r>
      <w:proofErr w:type="gramEnd"/>
      <w:r w:rsidRPr="0020090A">
        <w:rPr>
          <w:rFonts w:eastAsiaTheme="minorEastAsia"/>
          <w:b/>
        </w:rPr>
        <w:t xml:space="preserve"> S</w:t>
      </w:r>
      <w:r w:rsidR="008122DF">
        <w:rPr>
          <w:rFonts w:eastAsiaTheme="minorEastAsia"/>
          <w:b/>
        </w:rPr>
        <w:t>1</w:t>
      </w:r>
      <w:r w:rsidRPr="0020090A">
        <w:rPr>
          <w:rFonts w:eastAsiaTheme="minorEastAsia"/>
          <w:b/>
        </w:rPr>
        <w:t xml:space="preserve">: </w:t>
      </w:r>
      <w:proofErr w:type="spellStart"/>
      <w:r w:rsidRPr="0020090A">
        <w:rPr>
          <w:rFonts w:eastAsiaTheme="minorEastAsia"/>
          <w:b/>
        </w:rPr>
        <w:t>Processive</w:t>
      </w:r>
      <w:proofErr w:type="spellEnd"/>
      <w:r w:rsidRPr="0020090A">
        <w:rPr>
          <w:rFonts w:eastAsiaTheme="minorEastAsia"/>
          <w:b/>
        </w:rPr>
        <w:t xml:space="preserve"> lifetime simulation measurements.  </w:t>
      </w:r>
      <w:r w:rsidR="008E79C3" w:rsidRPr="00A3594E">
        <w:rPr>
          <w:color w:val="000000" w:themeColor="text1"/>
        </w:rPr>
        <w:t xml:space="preserve">The </w:t>
      </w:r>
      <w:proofErr w:type="spellStart"/>
      <w:r w:rsidR="008E79C3" w:rsidRPr="00A3594E">
        <w:rPr>
          <w:color w:val="000000" w:themeColor="text1"/>
        </w:rPr>
        <w:t>processive</w:t>
      </w:r>
      <w:proofErr w:type="spellEnd"/>
      <w:r w:rsidR="008E79C3" w:rsidRPr="00A3594E">
        <w:rPr>
          <w:color w:val="000000" w:themeColor="text1"/>
        </w:rPr>
        <w:t xml:space="preserve"> lifetime of a</w:t>
      </w:r>
      <w:r w:rsidR="001273F5">
        <w:rPr>
          <w:color w:val="000000" w:themeColor="text1"/>
        </w:rPr>
        <w:t xml:space="preserve">n ensemble of chicken skeletal muscle </w:t>
      </w:r>
      <w:proofErr w:type="spellStart"/>
      <w:r w:rsidR="001273F5">
        <w:rPr>
          <w:color w:val="000000" w:themeColor="text1"/>
        </w:rPr>
        <w:t>myosins</w:t>
      </w:r>
      <w:proofErr w:type="spellEnd"/>
      <w:r w:rsidR="001273F5">
        <w:rPr>
          <w:color w:val="000000" w:themeColor="text1"/>
        </w:rPr>
        <w:t xml:space="preserve"> </w:t>
      </w:r>
      <w:r w:rsidR="008E79C3" w:rsidRPr="00A3594E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on</m:t>
            </m:r>
          </m:sub>
        </m:sSub>
        <m:r>
          <w:rPr>
            <w:rFonts w:ascii="Cambria Math" w:hAnsi="Cambria Math"/>
            <w:color w:val="000000"/>
          </w:rPr>
          <m:t>=900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proofErr w:type="gramStart"/>
      <w:r w:rsidR="008E79C3" w:rsidRPr="00A3594E">
        <w:rPr>
          <w:color w:val="00000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off</m:t>
            </m:r>
          </m:sub>
        </m:sSub>
        <m:r>
          <w:rPr>
            <w:rFonts w:ascii="Cambria Math" w:hAnsi="Cambria Math"/>
            <w:color w:val="000000"/>
          </w:rPr>
          <m:t>=1600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8E79C3" w:rsidRPr="00A3594E">
        <w:rPr>
          <w:color w:val="00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  <m:r>
          <w:rPr>
            <w:rFonts w:ascii="Cambria Math" w:hAnsi="Cambria Math"/>
            <w:color w:val="000000"/>
          </w:rPr>
          <m:t>=5nm</m:t>
        </m:r>
      </m:oMath>
      <w:r w:rsidR="008E79C3" w:rsidRPr="00A3594E">
        <w:rPr>
          <w:color w:val="000000" w:themeColor="text1"/>
        </w:rPr>
        <w:t xml:space="preserve">) was simulated 3000 times and plotted as a histogram for ensemble sizes of (a) 40 and  (b) 60.  Mean lifetime represents the average </w:t>
      </w:r>
      <w:r w:rsidR="001273F5">
        <w:rPr>
          <w:color w:val="000000" w:themeColor="text1"/>
        </w:rPr>
        <w:t>measured value for each plot</w:t>
      </w:r>
      <w:r w:rsidR="008E79C3" w:rsidRPr="00A3594E">
        <w:rPr>
          <w:color w:val="000000" w:themeColor="text1"/>
        </w:rPr>
        <w:t>.</w:t>
      </w:r>
    </w:p>
    <w:p w14:paraId="5654F76E" w14:textId="77777777" w:rsidR="008E79C3" w:rsidRPr="00650B32" w:rsidRDefault="008E79C3" w:rsidP="0024384C">
      <w:pPr>
        <w:pStyle w:val="BodyTextIndent"/>
        <w:ind w:firstLine="0"/>
        <w:rPr>
          <w:color w:val="000000" w:themeColor="text1"/>
        </w:rPr>
      </w:pPr>
    </w:p>
    <w:p w14:paraId="14A50FC1" w14:textId="20C66B59" w:rsidR="008E79C3" w:rsidRPr="00650B32" w:rsidRDefault="008E79C3" w:rsidP="0024384C">
      <w:pPr>
        <w:pStyle w:val="BodyTextIndent"/>
        <w:ind w:firstLine="0"/>
        <w:rPr>
          <w:rFonts w:eastAsiaTheme="minorEastAsia"/>
          <w:b/>
        </w:rPr>
      </w:pPr>
      <w:r w:rsidRPr="00650B32">
        <w:rPr>
          <w:color w:val="000000" w:themeColor="text1"/>
        </w:rPr>
        <w:t xml:space="preserve">        The results show that there is an exponential decay in </w:t>
      </w:r>
      <w:proofErr w:type="spellStart"/>
      <w:r w:rsidRPr="00650B32">
        <w:rPr>
          <w:color w:val="000000" w:themeColor="text1"/>
        </w:rPr>
        <w:t>processive</w:t>
      </w:r>
      <w:proofErr w:type="spellEnd"/>
      <w:r w:rsidRPr="00650B32">
        <w:rPr>
          <w:color w:val="000000" w:themeColor="text1"/>
        </w:rPr>
        <w:t xml:space="preserve"> lifetimes at low ensemble sizes, with many more </w:t>
      </w:r>
      <w:r>
        <w:rPr>
          <w:color w:val="000000" w:themeColor="text1"/>
        </w:rPr>
        <w:t xml:space="preserve">occurrences of </w:t>
      </w:r>
      <w:r w:rsidRPr="00650B32">
        <w:rPr>
          <w:color w:val="000000" w:themeColor="text1"/>
        </w:rPr>
        <w:t xml:space="preserve">short life-times.  As more </w:t>
      </w:r>
      <w:proofErr w:type="spellStart"/>
      <w:r w:rsidRPr="00650B32">
        <w:rPr>
          <w:color w:val="000000" w:themeColor="text1"/>
        </w:rPr>
        <w:t>myosins</w:t>
      </w:r>
      <w:proofErr w:type="spellEnd"/>
      <w:r w:rsidRPr="00650B32">
        <w:rPr>
          <w:color w:val="000000" w:themeColor="text1"/>
        </w:rPr>
        <w:t xml:space="preserve"> are added, it does not completely remove the chance of a system dissociating with a low </w:t>
      </w:r>
      <w:proofErr w:type="spellStart"/>
      <w:r w:rsidRPr="00650B32">
        <w:rPr>
          <w:color w:val="000000" w:themeColor="text1"/>
        </w:rPr>
        <w:t>processive</w:t>
      </w:r>
      <w:proofErr w:type="spellEnd"/>
      <w:r w:rsidRPr="00650B32">
        <w:rPr>
          <w:color w:val="000000" w:themeColor="text1"/>
        </w:rPr>
        <w:t xml:space="preserve"> lifetime, </w:t>
      </w:r>
      <w:r>
        <w:rPr>
          <w:color w:val="000000" w:themeColor="text1"/>
        </w:rPr>
        <w:t>but</w:t>
      </w:r>
      <w:r w:rsidRPr="00650B32">
        <w:rPr>
          <w:color w:val="000000" w:themeColor="text1"/>
        </w:rPr>
        <w:t xml:space="preserve"> there becomes a much higher probability </w:t>
      </w:r>
      <w:r>
        <w:rPr>
          <w:color w:val="000000" w:themeColor="text1"/>
        </w:rPr>
        <w:t xml:space="preserve">of </w:t>
      </w:r>
      <w:r w:rsidR="00A26D31">
        <w:rPr>
          <w:color w:val="000000" w:themeColor="text1"/>
        </w:rPr>
        <w:t xml:space="preserve">long </w:t>
      </w:r>
      <w:proofErr w:type="spellStart"/>
      <w:r w:rsidR="00A26D31">
        <w:rPr>
          <w:color w:val="000000" w:themeColor="text1"/>
        </w:rPr>
        <w:t>processive</w:t>
      </w:r>
      <w:proofErr w:type="spellEnd"/>
      <w:r w:rsidR="00A26D31">
        <w:rPr>
          <w:color w:val="000000" w:themeColor="text1"/>
        </w:rPr>
        <w:t xml:space="preserve"> lifetimes.</w:t>
      </w:r>
    </w:p>
    <w:p w14:paraId="1B5A276C" w14:textId="77777777" w:rsidR="008E79C3" w:rsidRPr="00650B32" w:rsidRDefault="008E79C3" w:rsidP="0024384C">
      <w:pPr>
        <w:pStyle w:val="BodyTextIndent"/>
        <w:rPr>
          <w:rFonts w:eastAsiaTheme="minorEastAsia"/>
          <w:b/>
        </w:rPr>
      </w:pPr>
    </w:p>
    <w:p w14:paraId="6CA71893" w14:textId="0CAF07C8" w:rsidR="008E79C3" w:rsidRPr="0042114E" w:rsidRDefault="008E79C3" w:rsidP="0024384C">
      <w:pPr>
        <w:suppressAutoHyphens w:val="0"/>
        <w:overflowPunct/>
        <w:autoSpaceDE/>
        <w:autoSpaceDN/>
        <w:adjustRightInd/>
        <w:jc w:val="left"/>
        <w:textAlignment w:val="auto"/>
        <w:rPr>
          <w:rFonts w:ascii="Consolas" w:eastAsiaTheme="minorEastAsia" w:hAnsi="Consolas" w:cs="Consolas"/>
          <w:b/>
          <w:bCs/>
          <w:iCs/>
          <w:caps/>
          <w:color w:val="C00000"/>
          <w:sz w:val="28"/>
        </w:rPr>
      </w:pPr>
      <w:r w:rsidRPr="0042114E">
        <w:rPr>
          <w:rFonts w:ascii="Consolas" w:eastAsiaTheme="minorEastAsia" w:hAnsi="Consolas" w:cs="Consolas"/>
          <w:b/>
          <w:bCs/>
          <w:iCs/>
          <w:caps/>
          <w:color w:val="C00000"/>
          <w:sz w:val="28"/>
        </w:rPr>
        <w:t>S</w:t>
      </w:r>
      <w:r w:rsidR="006E4474">
        <w:rPr>
          <w:rFonts w:ascii="Consolas" w:eastAsiaTheme="minorEastAsia" w:hAnsi="Consolas" w:cs="Consolas"/>
          <w:b/>
          <w:bCs/>
          <w:iCs/>
          <w:color w:val="C00000"/>
          <w:sz w:val="28"/>
        </w:rPr>
        <w:t>2</w:t>
      </w:r>
      <w:r w:rsidRPr="0042114E">
        <w:rPr>
          <w:rFonts w:ascii="Consolas" w:eastAsiaTheme="minorEastAsia" w:hAnsi="Consolas" w:cs="Consolas"/>
          <w:b/>
          <w:bCs/>
          <w:iCs/>
          <w:color w:val="C00000"/>
          <w:sz w:val="28"/>
        </w:rPr>
        <w:t xml:space="preserve">.  </w:t>
      </w:r>
      <w:r w:rsidR="006E248E">
        <w:rPr>
          <w:rFonts w:ascii="Consolas" w:eastAsiaTheme="minorEastAsia" w:hAnsi="Consolas" w:cs="Consolas"/>
          <w:b/>
          <w:bCs/>
          <w:iCs/>
          <w:color w:val="C00000"/>
          <w:sz w:val="28"/>
        </w:rPr>
        <w:t xml:space="preserve">Influences of Varied Isoforms on </w:t>
      </w:r>
      <w:proofErr w:type="spellStart"/>
      <w:r w:rsidR="006E248E">
        <w:rPr>
          <w:rFonts w:ascii="Consolas" w:eastAsiaTheme="minorEastAsia" w:hAnsi="Consolas" w:cs="Consolas"/>
          <w:b/>
          <w:bCs/>
          <w:iCs/>
          <w:color w:val="C00000"/>
          <w:sz w:val="28"/>
        </w:rPr>
        <w:t>Processivity</w:t>
      </w:r>
      <w:proofErr w:type="spellEnd"/>
    </w:p>
    <w:p w14:paraId="61669E09" w14:textId="4FC3E16D" w:rsidR="008E79C3" w:rsidRDefault="008E79C3" w:rsidP="0024384C">
      <w:pPr>
        <w:pStyle w:val="BodyTextIndent"/>
        <w:rPr>
          <w:color w:val="000000" w:themeColor="text1"/>
        </w:rPr>
      </w:pPr>
      <w:r>
        <w:rPr>
          <w:color w:val="000000" w:themeColor="text1"/>
        </w:rPr>
        <w:t xml:space="preserve">To understand the effects of each isoform configuration variable on </w:t>
      </w:r>
      <w:proofErr w:type="spellStart"/>
      <w:r>
        <w:rPr>
          <w:color w:val="000000" w:themeColor="text1"/>
        </w:rPr>
        <w:t>processive</w:t>
      </w:r>
      <w:proofErr w:type="spellEnd"/>
      <w:r>
        <w:rPr>
          <w:color w:val="000000" w:themeColor="text1"/>
        </w:rPr>
        <w:t xml:space="preserve"> lifetime</w:t>
      </w:r>
      <w:r w:rsidRPr="00736AEE">
        <w:rPr>
          <w:color w:val="000000" w:themeColor="text1"/>
          <w:sz w:val="16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</w:rPr>
          <m:t>P</m:t>
        </m:r>
      </m:oMath>
      <w:r w:rsidR="00177754">
        <w:rPr>
          <w:color w:val="000000" w:themeColor="text1"/>
        </w:rPr>
        <w:t xml:space="preserve"> and the use of energy at the individual and ensemble level systems of varied ensemble sizes and isofor</w:t>
      </w:r>
      <w:proofErr w:type="spellStart"/>
      <w:r w:rsidR="00177754">
        <w:rPr>
          <w:color w:val="000000" w:themeColor="text1"/>
        </w:rPr>
        <w:t>ms</w:t>
      </w:r>
      <w:proofErr w:type="spellEnd"/>
      <w:r w:rsidR="00177754">
        <w:rPr>
          <w:color w:val="000000" w:themeColor="text1"/>
        </w:rPr>
        <w:t xml:space="preserve"> were simulated as the energy expenditure of </w:t>
      </w:r>
      <w:proofErr w:type="spellStart"/>
      <w:r w:rsidR="00177754">
        <w:rPr>
          <w:color w:val="000000" w:themeColor="text1"/>
        </w:rPr>
        <w:t>myosins</w:t>
      </w:r>
      <w:proofErr w:type="spellEnd"/>
      <w:r w:rsidR="00177754">
        <w:rPr>
          <w:color w:val="000000" w:themeColor="text1"/>
        </w:rPr>
        <w:t xml:space="preserve"> were tracked for each </w:t>
      </w:r>
      <w:proofErr w:type="spellStart"/>
      <w:r w:rsidR="00177754">
        <w:rPr>
          <w:color w:val="000000" w:themeColor="text1"/>
        </w:rPr>
        <w:t>processive</w:t>
      </w:r>
      <w:proofErr w:type="spellEnd"/>
      <w:r w:rsidR="00177754">
        <w:rPr>
          <w:color w:val="000000" w:themeColor="text1"/>
        </w:rPr>
        <w:t xml:space="preserve"> lifetime event.  A</w:t>
      </w:r>
      <w:r>
        <w:rPr>
          <w:color w:val="000000" w:themeColor="text1"/>
        </w:rPr>
        <w:t xml:space="preserve"> median isoform configuration </w:t>
      </w:r>
      <w:r w:rsidR="00A26D31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on</m:t>
            </m:r>
          </m:sub>
        </m:sSub>
        <m:r>
          <w:rPr>
            <w:rFonts w:ascii="Cambria Math" w:hAnsi="Cambria Math"/>
            <w:color w:val="000000"/>
          </w:rPr>
          <m:t>=2000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proofErr w:type="gramStart"/>
      <w:r w:rsidR="00A26D31" w:rsidRPr="00A3594E">
        <w:rPr>
          <w:color w:val="00000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off</m:t>
            </m:r>
          </m:sub>
        </m:sSub>
        <m:r>
          <w:rPr>
            <w:rFonts w:ascii="Cambria Math" w:hAnsi="Cambria Math"/>
            <w:color w:val="000000"/>
          </w:rPr>
          <m:t>=2000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A26D31" w:rsidRPr="00A3594E">
        <w:rPr>
          <w:color w:val="00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  <m:r>
          <w:rPr>
            <w:rFonts w:ascii="Cambria Math" w:hAnsi="Cambria Math"/>
            <w:color w:val="000000"/>
          </w:rPr>
          <m:t>=10nm</m:t>
        </m:r>
      </m:oMath>
      <w:r w:rsidR="00A26D31">
        <w:rPr>
          <w:color w:val="000000" w:themeColor="text1"/>
        </w:rPr>
        <w:t xml:space="preserve">)  </w:t>
      </w:r>
      <w:r w:rsidR="00177754">
        <w:rPr>
          <w:color w:val="000000" w:themeColor="text1"/>
        </w:rPr>
        <w:t xml:space="preserve">was simulated with an ensemble size </w:t>
      </w:r>
      <w:r w:rsidR="00177754">
        <w:rPr>
          <w:rFonts w:ascii="Cambria Math" w:hAnsi="Cambria Math"/>
          <w:color w:val="000000" w:themeColor="text1"/>
        </w:rPr>
        <w:t>𝑁</w:t>
      </w:r>
      <w:r w:rsidR="00177754">
        <w:rPr>
          <w:color w:val="000000" w:themeColor="text1"/>
        </w:rPr>
        <w:t>of 10</w:t>
      </w:r>
      <w:r w:rsidR="00A26D31">
        <w:rPr>
          <w:color w:val="000000" w:themeColor="text1"/>
        </w:rPr>
        <w:t xml:space="preserve">, and </w:t>
      </w:r>
      <w:r w:rsidR="00177754">
        <w:rPr>
          <w:color w:val="000000" w:themeColor="text1"/>
        </w:rPr>
        <w:t>1000</w:t>
      </w:r>
      <w:r w:rsidR="00A26D31">
        <w:rPr>
          <w:color w:val="000000" w:themeColor="text1"/>
        </w:rPr>
        <w:t xml:space="preserve"> </w:t>
      </w:r>
      <w:proofErr w:type="spellStart"/>
      <w:r w:rsidR="00A26D31">
        <w:rPr>
          <w:color w:val="000000" w:themeColor="text1"/>
        </w:rPr>
        <w:t>processive</w:t>
      </w:r>
      <w:proofErr w:type="spellEnd"/>
      <w:r w:rsidR="00A26D31">
        <w:rPr>
          <w:color w:val="000000" w:themeColor="text1"/>
        </w:rPr>
        <w:t xml:space="preserve"> lifetime </w:t>
      </w:r>
      <w:r w:rsidR="00177754">
        <w:rPr>
          <w:color w:val="000000" w:themeColor="text1"/>
        </w:rPr>
        <w:t>simulations were conducted</w:t>
      </w:r>
      <w:r w:rsidR="00A26D31">
        <w:rPr>
          <w:color w:val="000000" w:themeColor="text1"/>
        </w:rPr>
        <w:t>.</w:t>
      </w:r>
      <w:r w:rsidR="00177754">
        <w:rPr>
          <w:color w:val="000000" w:themeColor="text1"/>
        </w:rPr>
        <w:t xml:space="preserve"> </w:t>
      </w:r>
      <w:r w:rsidR="00A26D31">
        <w:rPr>
          <w:color w:val="000000" w:themeColor="text1"/>
        </w:rPr>
        <w:t xml:space="preserve">  The size of the system was then increased until average </w:t>
      </w:r>
      <w:proofErr w:type="spellStart"/>
      <w:r w:rsidR="00A26D31">
        <w:rPr>
          <w:color w:val="000000" w:themeColor="text1"/>
        </w:rPr>
        <w:t>processive</w:t>
      </w:r>
      <w:proofErr w:type="spellEnd"/>
      <w:r w:rsidR="00A26D31">
        <w:rPr>
          <w:color w:val="000000" w:themeColor="text1"/>
        </w:rPr>
        <w:t xml:space="preserve"> time exceeded 1s</w:t>
      </w:r>
      <w:r w:rsidR="00177754">
        <w:rPr>
          <w:color w:val="000000" w:themeColor="text1"/>
        </w:rPr>
        <w:t xml:space="preserve">, and 1000 </w:t>
      </w:r>
      <w:proofErr w:type="spellStart"/>
      <w:r w:rsidR="00177754">
        <w:rPr>
          <w:color w:val="000000" w:themeColor="text1"/>
        </w:rPr>
        <w:t>processive</w:t>
      </w:r>
      <w:proofErr w:type="spellEnd"/>
      <w:r w:rsidR="00177754">
        <w:rPr>
          <w:color w:val="000000" w:themeColor="text1"/>
        </w:rPr>
        <w:t xml:space="preserve"> lifetime simulations were conducted for each ensemble size.  Then, the process was repeated for isoforms that varied by one variable in comparison to the median isoform, which enables a controlled basis of comparison to determine how each myosin isoform configuration input affects ensemble energy and </w:t>
      </w:r>
      <w:proofErr w:type="spellStart"/>
      <w:r w:rsidR="00177754">
        <w:rPr>
          <w:color w:val="000000" w:themeColor="text1"/>
        </w:rPr>
        <w:t>processivity</w:t>
      </w:r>
      <w:proofErr w:type="spellEnd"/>
      <w:r w:rsidR="00177754">
        <w:rPr>
          <w:color w:val="000000" w:themeColor="text1"/>
        </w:rPr>
        <w:t xml:space="preserve"> behavior.  </w:t>
      </w:r>
      <w:r w:rsidR="00A26D3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412F4F">
        <w:rPr>
          <w:color w:val="000000" w:themeColor="text1"/>
        </w:rPr>
        <w:t xml:space="preserve">Isoforms were </w:t>
      </w:r>
      <w:r>
        <w:rPr>
          <w:color w:val="000000" w:themeColor="text1"/>
        </w:rPr>
        <w:t xml:space="preserve">extrapolated one at a time </w:t>
      </w:r>
      <w:r>
        <w:rPr>
          <w:color w:val="000000" w:themeColor="text1"/>
        </w:rPr>
        <w:lastRenderedPageBreak/>
        <w:t xml:space="preserve">below and above that value to produce seven curves that represent ensembles of different </w:t>
      </w:r>
      <w:proofErr w:type="spellStart"/>
      <w:r>
        <w:rPr>
          <w:color w:val="000000" w:themeColor="text1"/>
        </w:rPr>
        <w:t>myosins</w:t>
      </w:r>
      <w:proofErr w:type="spellEnd"/>
      <w:r>
        <w:rPr>
          <w:color w:val="000000" w:themeColor="text1"/>
        </w:rPr>
        <w:t xml:space="preserve"> varied as a function of ensemble size </w:t>
      </w:r>
      <m:oMath>
        <m:r>
          <w:rPr>
            <w:rFonts w:ascii="Cambria Math" w:hAnsi="Cambria Math"/>
            <w:color w:val="000000"/>
          </w:rPr>
          <m:t>N</m:t>
        </m:r>
      </m:oMath>
      <w:r>
        <w:rPr>
          <w:color w:val="000000" w:themeColor="text1"/>
        </w:rPr>
        <w:t xml:space="preserve"> (Fig. </w:t>
      </w:r>
      <w:proofErr w:type="gramStart"/>
      <w:r>
        <w:rPr>
          <w:color w:val="000000" w:themeColor="text1"/>
        </w:rPr>
        <w:t>S</w:t>
      </w:r>
      <w:r w:rsidR="00CF110B">
        <w:rPr>
          <w:color w:val="000000" w:themeColor="text1"/>
        </w:rPr>
        <w:t>2</w:t>
      </w:r>
      <w:r>
        <w:rPr>
          <w:color w:val="000000" w:themeColor="text1"/>
        </w:rPr>
        <w:t xml:space="preserve">a) or system energy </w:t>
      </w:r>
      <m:oMath>
        <m:r>
          <w:rPr>
            <w:rFonts w:ascii="Cambria Math" w:hAnsi="Cambria Math"/>
            <w:color w:val="000000"/>
          </w:rPr>
          <m:t>E</m:t>
        </m:r>
      </m:oMath>
      <w:r>
        <w:rPr>
          <w:color w:val="000000" w:themeColor="text1"/>
        </w:rPr>
        <w:t xml:space="preserve"> (Fig.</w:t>
      </w:r>
      <w:proofErr w:type="gramEnd"/>
      <w:r>
        <w:rPr>
          <w:color w:val="000000" w:themeColor="text1"/>
        </w:rPr>
        <w:t xml:space="preserve"> S</w:t>
      </w:r>
      <w:r w:rsidR="00CF110B">
        <w:rPr>
          <w:color w:val="000000" w:themeColor="text1"/>
        </w:rPr>
        <w:t>2</w:t>
      </w:r>
      <w:r>
        <w:rPr>
          <w:color w:val="000000" w:themeColor="text1"/>
        </w:rPr>
        <w:t>b).</w:t>
      </w:r>
    </w:p>
    <w:p w14:paraId="38C9A8FE" w14:textId="77777777" w:rsidR="008E79C3" w:rsidRDefault="008E79C3" w:rsidP="008E79C3">
      <w:pPr>
        <w:pStyle w:val="BodyTextIndent"/>
        <w:spacing w:line="360" w:lineRule="auto"/>
        <w:rPr>
          <w:color w:val="000000" w:themeColor="text1"/>
        </w:rPr>
      </w:pPr>
    </w:p>
    <w:p w14:paraId="2B64FD6E" w14:textId="6BED82C9" w:rsidR="008E79C3" w:rsidRDefault="0021586A" w:rsidP="008E79C3">
      <w:pPr>
        <w:pStyle w:val="BodyTextIndent"/>
        <w:spacing w:line="360" w:lineRule="auto"/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1392740" wp14:editId="23C5878A">
            <wp:extent cx="3505200" cy="229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B20AD" w14:textId="2D4A9389" w:rsidR="008E79C3" w:rsidRPr="00A3594E" w:rsidRDefault="00A83F71" w:rsidP="0024384C">
      <w:pPr>
        <w:rPr>
          <w:color w:val="000000" w:themeColor="text1"/>
        </w:rPr>
      </w:pPr>
      <w:proofErr w:type="gramStart"/>
      <w:r w:rsidRPr="0020090A">
        <w:rPr>
          <w:rFonts w:eastAsiaTheme="minorEastAsia"/>
          <w:b/>
        </w:rPr>
        <w:t>Fig.</w:t>
      </w:r>
      <w:proofErr w:type="gramEnd"/>
      <w:r w:rsidRPr="0020090A">
        <w:rPr>
          <w:rFonts w:eastAsiaTheme="minorEastAsia"/>
          <w:b/>
        </w:rPr>
        <w:t xml:space="preserve"> S</w:t>
      </w:r>
      <w:r w:rsidR="008122DF">
        <w:rPr>
          <w:rFonts w:eastAsiaTheme="minorEastAsia"/>
          <w:b/>
        </w:rPr>
        <w:t>2</w:t>
      </w:r>
      <w:r w:rsidRPr="0020090A">
        <w:rPr>
          <w:rFonts w:eastAsiaTheme="minorEastAsia"/>
          <w:b/>
        </w:rPr>
        <w:t xml:space="preserve">: </w:t>
      </w:r>
      <w:proofErr w:type="spellStart"/>
      <w:r w:rsidRPr="0020090A">
        <w:rPr>
          <w:rFonts w:eastAsiaTheme="minorEastAsia"/>
          <w:b/>
        </w:rPr>
        <w:t>Processive</w:t>
      </w:r>
      <w:proofErr w:type="spellEnd"/>
      <w:r w:rsidRPr="0020090A">
        <w:rPr>
          <w:rFonts w:eastAsiaTheme="minorEastAsia"/>
          <w:b/>
        </w:rPr>
        <w:t xml:space="preserve"> lifetime simulations of varied isoforms</w:t>
      </w:r>
      <w:r w:rsidR="0021586A">
        <w:rPr>
          <w:rFonts w:eastAsiaTheme="minorEastAsia"/>
          <w:b/>
        </w:rPr>
        <w:t xml:space="preserve"> for ensemble size increases</w:t>
      </w:r>
      <w:r w:rsidRPr="0020090A">
        <w:rPr>
          <w:rFonts w:eastAsiaTheme="minorEastAsia"/>
          <w:b/>
        </w:rPr>
        <w:t>.</w:t>
      </w:r>
      <w:r>
        <w:rPr>
          <w:rFonts w:eastAsiaTheme="minorEastAsia"/>
        </w:rPr>
        <w:t xml:space="preserve">  </w:t>
      </w:r>
      <w:r w:rsidR="0021586A">
        <w:rPr>
          <w:color w:val="000000" w:themeColor="text1"/>
        </w:rPr>
        <w:t xml:space="preserve">The </w:t>
      </w:r>
      <w:r w:rsidR="00D60464">
        <w:rPr>
          <w:color w:val="000000" w:themeColor="text1"/>
        </w:rPr>
        <w:t xml:space="preserve">median isoform has input values </w:t>
      </w:r>
      <w:proofErr w:type="gramStart"/>
      <w:r w:rsidR="00D60464">
        <w:rPr>
          <w:color w:val="000000" w:themeColor="text1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on</m:t>
            </m:r>
          </m:sub>
        </m:sSub>
        <m:r>
          <w:rPr>
            <w:rFonts w:ascii="Cambria Math" w:hAnsi="Cambria Math"/>
            <w:color w:val="000000"/>
          </w:rPr>
          <m:t>=2000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D60464" w:rsidRPr="00A3594E">
        <w:rPr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off</m:t>
            </m:r>
          </m:sub>
        </m:sSub>
        <m:r>
          <w:rPr>
            <w:rFonts w:ascii="Cambria Math" w:hAnsi="Cambria Math"/>
            <w:color w:val="000000"/>
          </w:rPr>
          <m:t>=2</m:t>
        </m:r>
        <m:r>
          <w:rPr>
            <w:rFonts w:ascii="Cambria Math" w:hAnsi="Cambria Math"/>
            <w:color w:val="000000"/>
          </w:rPr>
          <m:t>5</m:t>
        </m:r>
        <m:r>
          <w:rPr>
            <w:rFonts w:ascii="Cambria Math" w:hAnsi="Cambria Math"/>
            <w:color w:val="000000"/>
          </w:rPr>
          <m:t>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D60464" w:rsidRPr="00A3594E">
        <w:rPr>
          <w:color w:val="00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  <m:r>
          <w:rPr>
            <w:rFonts w:ascii="Cambria Math" w:hAnsi="Cambria Math"/>
            <w:color w:val="000000"/>
          </w:rPr>
          <m:t>=10nm</m:t>
        </m:r>
      </m:oMath>
      <w:r w:rsidR="00D60464">
        <w:rPr>
          <w:color w:val="000000"/>
        </w:rPr>
        <w:t xml:space="preserve"> while all additional isoforms are identified by the input value that differentiates them from the median isoform.  For instance, the isoform in the legend identified as </w:t>
      </w:r>
      <w:r w:rsidR="006E248E">
        <w:rPr>
          <w:color w:val="000000"/>
        </w:rPr>
        <w:t>“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on</m:t>
            </m:r>
          </m:sub>
        </m:sSub>
        <m:r>
          <w:rPr>
            <w:rFonts w:ascii="Cambria Math" w:hAnsi="Cambria Math"/>
            <w:color w:val="000000"/>
          </w:rPr>
          <m:t>=1000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6E248E">
        <w:rPr>
          <w:color w:val="000000"/>
        </w:rPr>
        <w:t>”</w:t>
      </w:r>
      <w:r w:rsidR="00D60464">
        <w:rPr>
          <w:color w:val="000000"/>
        </w:rPr>
        <w:t xml:space="preserve"> represents an isoform with </w:t>
      </w:r>
      <w:proofErr w:type="gramStart"/>
      <w:r w:rsidR="00D60464">
        <w:rPr>
          <w:color w:val="000000"/>
        </w:rPr>
        <w:t xml:space="preserve">values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on</m:t>
            </m:r>
          </m:sub>
        </m:sSub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</w:rPr>
          <m:t>1</m:t>
        </m:r>
        <m:r>
          <w:rPr>
            <w:rFonts w:ascii="Cambria Math" w:hAnsi="Cambria Math"/>
            <w:color w:val="000000"/>
          </w:rPr>
          <m:t>000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D60464" w:rsidRPr="00A3594E">
        <w:rPr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off</m:t>
            </m:r>
          </m:sub>
        </m:sSub>
        <m:r>
          <w:rPr>
            <w:rFonts w:ascii="Cambria Math" w:hAnsi="Cambria Math"/>
            <w:color w:val="000000"/>
          </w:rPr>
          <m:t>=2</m:t>
        </m:r>
        <m:r>
          <w:rPr>
            <w:rFonts w:ascii="Cambria Math" w:hAnsi="Cambria Math"/>
            <w:color w:val="000000"/>
          </w:rPr>
          <m:t>5</m:t>
        </m:r>
        <m:r>
          <w:rPr>
            <w:rFonts w:ascii="Cambria Math" w:hAnsi="Cambria Math"/>
            <w:color w:val="000000"/>
          </w:rPr>
          <m:t>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D60464" w:rsidRPr="00A3594E">
        <w:rPr>
          <w:color w:val="00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  <m:r>
          <w:rPr>
            <w:rFonts w:ascii="Cambria Math" w:hAnsi="Cambria Math"/>
            <w:color w:val="000000"/>
          </w:rPr>
          <m:t>=10nm</m:t>
        </m:r>
      </m:oMath>
      <w:r w:rsidR="00D60464">
        <w:rPr>
          <w:color w:val="000000"/>
        </w:rPr>
        <w:t xml:space="preserve">.  </w:t>
      </w:r>
      <w:r w:rsidR="00D60464">
        <w:rPr>
          <w:color w:val="000000" w:themeColor="text1"/>
        </w:rPr>
        <w:t xml:space="preserve">Resulting simulations produced curves for each isoform for </w:t>
      </w:r>
      <w:proofErr w:type="spellStart"/>
      <w:r w:rsidR="00D60464">
        <w:rPr>
          <w:color w:val="000000" w:themeColor="text1"/>
        </w:rPr>
        <w:t>processive</w:t>
      </w:r>
      <w:proofErr w:type="spellEnd"/>
      <w:r w:rsidR="00D60464">
        <w:rPr>
          <w:color w:val="000000" w:themeColor="text1"/>
        </w:rPr>
        <w:t xml:space="preserve"> lifetime as a function of ensemble size.</w:t>
      </w:r>
      <w:r w:rsidR="008E79C3">
        <w:rPr>
          <w:color w:val="000000" w:themeColor="text1"/>
        </w:rPr>
        <w:t xml:space="preserve"> </w:t>
      </w:r>
    </w:p>
    <w:p w14:paraId="2F018423" w14:textId="77777777" w:rsidR="008E79C3" w:rsidRDefault="008E79C3" w:rsidP="0024384C">
      <w:pPr>
        <w:pStyle w:val="BodyTextIndent"/>
        <w:rPr>
          <w:color w:val="000000" w:themeColor="text1"/>
        </w:rPr>
      </w:pPr>
    </w:p>
    <w:p w14:paraId="0E984E26" w14:textId="77777777" w:rsidR="00882667" w:rsidRDefault="008E79C3" w:rsidP="0024384C">
      <w:pPr>
        <w:pStyle w:val="BodyTextIndent"/>
        <w:rPr>
          <w:color w:val="000000" w:themeColor="text1"/>
        </w:rPr>
      </w:pPr>
      <w:r>
        <w:rPr>
          <w:color w:val="000000" w:themeColor="text1"/>
        </w:rPr>
        <w:t xml:space="preserve">The results show that as myosin step size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</m:oMath>
      <w:r>
        <w:rPr>
          <w:bCs/>
          <w:iCs/>
          <w:color w:val="000000"/>
        </w:rPr>
        <w:t xml:space="preserve"> </w:t>
      </w:r>
      <w:r>
        <w:rPr>
          <w:color w:val="000000" w:themeColor="text1"/>
        </w:rPr>
        <w:t xml:space="preserve">is varied, all isoforms have nearly equivalent </w:t>
      </w:r>
      <w:proofErr w:type="spellStart"/>
      <w:r w:rsidR="00177754">
        <w:rPr>
          <w:color w:val="000000" w:themeColor="text1"/>
        </w:rPr>
        <w:t>processive</w:t>
      </w:r>
      <w:proofErr w:type="spellEnd"/>
      <w:r w:rsidR="00177754">
        <w:rPr>
          <w:color w:val="000000" w:themeColor="text1"/>
        </w:rPr>
        <w:t xml:space="preserve"> lifetimes </w:t>
      </w:r>
      <w:r>
        <w:rPr>
          <w:color w:val="000000" w:themeColor="text1"/>
        </w:rPr>
        <w:t xml:space="preserve">as a function </w:t>
      </w:r>
      <w:r w:rsidR="00177754">
        <w:rPr>
          <w:color w:val="000000" w:themeColor="text1"/>
        </w:rPr>
        <w:t>ensemble size</w:t>
      </w:r>
      <w:r>
        <w:rPr>
          <w:color w:val="000000" w:themeColor="text1"/>
        </w:rPr>
        <w:t>.  T</w:t>
      </w:r>
      <w:r w:rsidRPr="00650B32">
        <w:rPr>
          <w:color w:val="000000" w:themeColor="text1"/>
        </w:rPr>
        <w:t>his</w:t>
      </w:r>
      <w:r>
        <w:rPr>
          <w:color w:val="000000" w:themeColor="text1"/>
        </w:rPr>
        <w:t xml:space="preserve"> phenomenon</w:t>
      </w:r>
      <w:r w:rsidRPr="00650B32">
        <w:rPr>
          <w:color w:val="000000" w:themeColor="text1"/>
        </w:rPr>
        <w:t xml:space="preserve"> occurs because at </w:t>
      </w:r>
      <w:r>
        <w:rPr>
          <w:color w:val="000000" w:themeColor="text1"/>
        </w:rPr>
        <w:t xml:space="preserve">an </w:t>
      </w:r>
      <w:r w:rsidRPr="00650B32">
        <w:rPr>
          <w:color w:val="000000" w:themeColor="text1"/>
        </w:rPr>
        <w:t>unloaded velocity</w:t>
      </w:r>
      <w:r w:rsidR="00177754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</w:rPr>
              <m:t>u</m:t>
            </m:r>
          </m:sub>
        </m:sSub>
      </m:oMath>
      <w:r w:rsidR="00177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the filament is typically</w:t>
      </w:r>
      <w:r w:rsidR="00177754">
        <w:rPr>
          <w:color w:val="000000" w:themeColor="text1"/>
        </w:rPr>
        <w:t xml:space="preserve"> moving fast enough that the power-stroke phase of a myosin’s cycle becomes negligible</w:t>
      </w:r>
      <w:r>
        <w:rPr>
          <w:color w:val="000000" w:themeColor="text1"/>
        </w:rPr>
        <w:t xml:space="preserve"> </w:t>
      </w:r>
      <w:proofErr w:type="gramStart"/>
      <w:r w:rsidR="00177754">
        <w:rPr>
          <w:color w:val="000000" w:themeColor="text1"/>
        </w:rPr>
        <w:t>as</w:t>
      </w:r>
      <w:r>
        <w:rPr>
          <w:color w:val="000000" w:themeColor="text1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i/>
                <w:iCs/>
                <w:color w:val="000000" w:themeColor="text1"/>
                <w:sz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 w:val="18"/>
                  </w:rPr>
                  <m:t>v→∞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  <w:sz w:val="18"/>
              </w:rPr>
              <m:t>r(v)</m:t>
            </m:r>
          </m:e>
        </m:func>
        <m:r>
          <w:rPr>
            <w:rFonts w:ascii="Cambria Math" w:hAnsi="Cambria Math"/>
            <w:color w:val="000000" w:themeColor="text1"/>
            <w:sz w:val="18"/>
          </w:rPr>
          <m:t>∝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1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1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18"/>
                  </w:rPr>
                  <m:t>on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1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1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18"/>
                  </w:rPr>
                  <m:t>off</m:t>
                </m:r>
              </m:sub>
            </m:sSub>
          </m:den>
        </m:f>
      </m:oMath>
      <w:r w:rsidR="00177754">
        <w:rPr>
          <w:color w:val="000000" w:themeColor="text1"/>
        </w:rPr>
        <w:t xml:space="preserve">.  Therefore, </w:t>
      </w:r>
      <w:r w:rsidRPr="00650B32">
        <w:rPr>
          <w:color w:val="000000" w:themeColor="text1"/>
        </w:rPr>
        <w:t xml:space="preserve">the step size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</m:oMath>
      <w:r>
        <w:rPr>
          <w:bCs/>
          <w:iCs/>
          <w:color w:val="000000"/>
        </w:rPr>
        <w:t xml:space="preserve"> </w:t>
      </w:r>
      <w:r w:rsidRPr="00650B32">
        <w:rPr>
          <w:color w:val="000000" w:themeColor="text1"/>
        </w:rPr>
        <w:t>has no influence on duty ratio</w:t>
      </w:r>
      <w:r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r</m:t>
        </m:r>
      </m:oMath>
      <w:r>
        <w:rPr>
          <w:color w:val="000000" w:themeColor="text1"/>
        </w:rPr>
        <w:t xml:space="preserve"> and the contact probability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  <m:r>
          <w:rPr>
            <w:rFonts w:ascii="Cambria Math" w:hAnsi="Cambria Math"/>
            <w:color w:val="000000" w:themeColor="text1"/>
          </w:rPr>
          <m:t>=1-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(1-r)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>
        <w:rPr>
          <w:color w:val="000000" w:themeColor="text1"/>
        </w:rPr>
        <w:t xml:space="preserve"> only varies as a function of </w:t>
      </w:r>
      <m:oMath>
        <m:r>
          <w:rPr>
            <w:rFonts w:ascii="Cambria Math" w:hAnsi="Cambria Math"/>
            <w:color w:val="000000"/>
          </w:rPr>
          <m:t>N</m:t>
        </m:r>
      </m:oMath>
      <w:r w:rsidR="00177754">
        <w:rPr>
          <w:color w:val="000000" w:themeColor="text1"/>
        </w:rPr>
        <w:t xml:space="preserve"> </w:t>
      </w:r>
      <w:r w:rsidR="00882667">
        <w:rPr>
          <w:color w:val="000000" w:themeColor="text1"/>
        </w:rPr>
        <w:t xml:space="preserve">if the step size of </w:t>
      </w:r>
      <w:proofErr w:type="spellStart"/>
      <w:r w:rsidR="00882667">
        <w:rPr>
          <w:color w:val="000000" w:themeColor="text1"/>
        </w:rPr>
        <w:t>myosins</w:t>
      </w:r>
      <w:proofErr w:type="spellEnd"/>
      <w:r w:rsidR="00882667">
        <w:rPr>
          <w:color w:val="000000" w:themeColor="text1"/>
        </w:rPr>
        <w:t xml:space="preserve"> is varied while other myosin input variables are held constant</w:t>
      </w:r>
      <w:r w:rsidR="0017775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82667">
        <w:rPr>
          <w:color w:val="000000" w:themeColor="text1"/>
        </w:rPr>
        <w:t>However, i</w:t>
      </w:r>
      <w:r>
        <w:rPr>
          <w:color w:val="000000" w:themeColor="text1"/>
        </w:rPr>
        <w:t xml:space="preserve">soforms of varied detachment rates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</w:rPr>
              <m:t>off</m:t>
            </m:r>
          </m:sub>
        </m:sSub>
      </m:oMath>
      <w:r>
        <w:rPr>
          <w:color w:val="000000" w:themeColor="text1"/>
        </w:rPr>
        <w:t xml:space="preserve"> and attachment rates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</w:rPr>
              <m:t>on</m:t>
            </m:r>
          </m:sub>
        </m:sSub>
      </m:oMath>
      <w:r>
        <w:rPr>
          <w:iCs/>
          <w:color w:val="000000" w:themeColor="text1"/>
          <w:sz w:val="18"/>
        </w:rPr>
        <w:t xml:space="preserve"> </w:t>
      </w:r>
      <w:r>
        <w:rPr>
          <w:color w:val="000000" w:themeColor="text1"/>
        </w:rPr>
        <w:t xml:space="preserve">do vary in </w:t>
      </w:r>
      <w:proofErr w:type="spellStart"/>
      <w:r>
        <w:rPr>
          <w:color w:val="000000" w:themeColor="text1"/>
        </w:rPr>
        <w:t>processivity</w:t>
      </w:r>
      <w:proofErr w:type="spellEnd"/>
      <w:r>
        <w:rPr>
          <w:color w:val="000000" w:themeColor="text1"/>
        </w:rPr>
        <w:t xml:space="preserve"> as a function of ensemble size </w:t>
      </w:r>
      <m:oMath>
        <m:r>
          <w:rPr>
            <w:rFonts w:ascii="Cambria Math" w:hAnsi="Cambria Math"/>
            <w:color w:val="000000"/>
          </w:rPr>
          <m:t>N</m:t>
        </m:r>
      </m:oMath>
      <w:r w:rsidR="00882667">
        <w:rPr>
          <w:color w:val="000000"/>
        </w:rPr>
        <w:t xml:space="preserve"> as demonstrated by the figure</w:t>
      </w:r>
      <w:r>
        <w:rPr>
          <w:color w:val="000000" w:themeColor="text1"/>
        </w:rPr>
        <w:t xml:space="preserve">.  </w:t>
      </w:r>
    </w:p>
    <w:p w14:paraId="1E26AC18" w14:textId="0CD8EEBA" w:rsidR="008E79C3" w:rsidRPr="00882667" w:rsidRDefault="00882667" w:rsidP="00882667">
      <w:pPr>
        <w:pStyle w:val="BodyTextIndent"/>
        <w:rPr>
          <w:color w:val="000000" w:themeColor="text1"/>
        </w:rPr>
      </w:pPr>
      <w:r>
        <w:rPr>
          <w:color w:val="000000" w:themeColor="text1"/>
        </w:rPr>
        <w:t xml:space="preserve">In the case of attachment rate being the manipulated variable as other myosin inputs remain constant the system is operating with a different amount of energy consumption for a given ensemble size, </w:t>
      </w:r>
      <w:r w:rsidR="008E79C3">
        <w:rPr>
          <w:color w:val="000000" w:themeColor="text1"/>
        </w:rPr>
        <w:t xml:space="preserve">because </w:t>
      </w:r>
      <w:proofErr w:type="spellStart"/>
      <w:r w:rsidR="008E79C3">
        <w:rPr>
          <w:color w:val="000000" w:themeColor="text1"/>
        </w:rPr>
        <w:t>myosins</w:t>
      </w:r>
      <w:proofErr w:type="spellEnd"/>
      <w:r w:rsidR="008E79C3">
        <w:rPr>
          <w:color w:val="000000" w:themeColor="text1"/>
        </w:rPr>
        <w:t xml:space="preserve"> </w:t>
      </w:r>
      <w:r>
        <w:rPr>
          <w:color w:val="000000" w:themeColor="text1"/>
        </w:rPr>
        <w:t>with greater attachment rates cycle more frequency, therefore consuming</w:t>
      </w:r>
      <w:r w:rsidR="008E79C3">
        <w:rPr>
          <w:color w:val="000000" w:themeColor="text1"/>
        </w:rPr>
        <w:t xml:space="preserve"> more energy </w:t>
      </w:r>
      <m:oMath>
        <m:r>
          <w:rPr>
            <w:rFonts w:ascii="Cambria Math" w:hAnsi="Cambria Math"/>
            <w:color w:val="000000" w:themeColor="text1"/>
            <w:sz w:val="18"/>
          </w:rPr>
          <m:t>e</m:t>
        </m:r>
      </m:oMath>
      <w:r w:rsidR="008E79C3">
        <w:rPr>
          <w:color w:val="000000" w:themeColor="text1"/>
        </w:rPr>
        <w:t xml:space="preserve"> </w:t>
      </w:r>
      <w:r w:rsidR="000E4A4B">
        <w:rPr>
          <w:color w:val="000000" w:themeColor="text1"/>
        </w:rPr>
        <w:t xml:space="preserve">(each myosin uses one ATP per cycle) </w:t>
      </w:r>
      <w:r>
        <w:rPr>
          <w:color w:val="000000" w:themeColor="text1"/>
        </w:rPr>
        <w:t>at a faster rate</w:t>
      </w:r>
      <w:r w:rsidR="000E4A4B">
        <w:rPr>
          <w:color w:val="000000" w:themeColor="text1"/>
        </w:rPr>
        <w:t xml:space="preserve"> (Fig. S3a)</w:t>
      </w:r>
      <w:r w:rsidR="008E79C3">
        <w:rPr>
          <w:color w:val="000000" w:themeColor="text1"/>
        </w:rPr>
        <w:t xml:space="preserve">.  When </w:t>
      </w:r>
      <m:oMath>
        <m:r>
          <w:rPr>
            <w:rFonts w:ascii="Cambria Math" w:hAnsi="Cambria Math"/>
            <w:color w:val="000000"/>
          </w:rPr>
          <m:t>E</m:t>
        </m:r>
      </m:oMath>
      <w:r w:rsidR="008E79C3">
        <w:rPr>
          <w:color w:val="000000" w:themeColor="text1"/>
        </w:rPr>
        <w:t xml:space="preserve"> is found through aggregating </w:t>
      </w:r>
      <m:oMath>
        <m:r>
          <w:rPr>
            <w:rFonts w:ascii="Cambria Math" w:hAnsi="Cambria Math"/>
            <w:color w:val="000000" w:themeColor="text1"/>
            <w:sz w:val="18"/>
          </w:rPr>
          <m:t>e</m:t>
        </m:r>
      </m:oMath>
      <w:r w:rsidR="008E79C3">
        <w:rPr>
          <w:color w:val="000000" w:themeColor="text1"/>
        </w:rPr>
        <w:t xml:space="preserve"> of all myosins in a system in the simulation or analytically </w:t>
      </w:r>
      <w:proofErr w:type="gramStart"/>
      <w:r w:rsidR="008E79C3">
        <w:rPr>
          <w:color w:val="000000" w:themeColor="text1"/>
        </w:rPr>
        <w:t xml:space="preserve">by </w:t>
      </w:r>
      <w:proofErr w:type="gramEnd"/>
      <m:oMath>
        <m:r>
          <w:rPr>
            <w:rFonts w:ascii="Cambria Math" w:hAnsi="Cambria Math"/>
            <w:color w:val="000000"/>
          </w:rPr>
          <m:t>e=v/</m:t>
        </m:r>
        <m:r>
          <w:rPr>
            <w:rFonts w:ascii="Cambria Math" w:hAnsi="Cambria Math"/>
          </w:rPr>
          <m:t>Δ</m:t>
        </m:r>
      </m:oMath>
      <w:r w:rsidR="00F83F66">
        <w:t>. I</w:t>
      </w:r>
      <w:r w:rsidR="008E79C3">
        <w:t xml:space="preserve">t is found that all myosins with </w:t>
      </w:r>
      <w:r w:rsidR="008E79C3" w:rsidRPr="00736AEE">
        <w:t xml:space="preserve">altered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on</m:t>
            </m:r>
          </m:sub>
        </m:sSub>
      </m:oMath>
      <w:r w:rsidR="008E79C3" w:rsidRPr="00736AEE">
        <w:rPr>
          <w:iCs/>
          <w:color w:val="000000" w:themeColor="text1"/>
        </w:rPr>
        <w:t xml:space="preserve"> have nearly equivalent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</w:rPr>
          <m:t>P</m:t>
        </m:r>
      </m:oMath>
      <w:r w:rsidR="008E79C3" w:rsidRPr="00736AEE">
        <w:rPr>
          <w:color w:val="000000" w:themeColor="text1"/>
        </w:rPr>
        <w:t xml:space="preserve"> as a function of </w:t>
      </w:r>
      <m:oMath>
        <m:r>
          <w:rPr>
            <w:rFonts w:ascii="Cambria Math" w:hAnsi="Cambria Math"/>
            <w:color w:val="000000"/>
          </w:rPr>
          <m:t>E</m:t>
        </m:r>
      </m:oMath>
      <w:r w:rsidR="000E4A4B">
        <w:rPr>
          <w:color w:val="000000" w:themeColor="text1"/>
        </w:rPr>
        <w:t xml:space="preserve"> when investigating with the agent-based simulation (Fig. S3b).</w:t>
      </w:r>
      <w:r w:rsidR="008E79C3" w:rsidRPr="00736AEE">
        <w:rPr>
          <w:color w:val="000000" w:themeColor="text1"/>
        </w:rPr>
        <w:t xml:space="preserve">  </w:t>
      </w:r>
    </w:p>
    <w:p w14:paraId="4CA4DCB9" w14:textId="00665316" w:rsidR="008E79C3" w:rsidRPr="00650B32" w:rsidRDefault="008E79C3" w:rsidP="008E79C3">
      <w:pPr>
        <w:pStyle w:val="BodyTextIndent"/>
        <w:spacing w:line="360" w:lineRule="auto"/>
        <w:jc w:val="center"/>
        <w:rPr>
          <w:rFonts w:eastAsiaTheme="minorEastAsia"/>
        </w:rPr>
      </w:pPr>
    </w:p>
    <w:p w14:paraId="6BB49466" w14:textId="73574300" w:rsidR="008E79C3" w:rsidRPr="00650B32" w:rsidRDefault="00882667" w:rsidP="0021586A">
      <w:pPr>
        <w:pStyle w:val="BodyTextIndent"/>
        <w:spacing w:line="360" w:lineRule="auto"/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A5A2972" wp14:editId="155356B3">
            <wp:extent cx="6133381" cy="1942065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88" cy="194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DFC2D" w14:textId="0EDD59E1" w:rsidR="008E79C3" w:rsidRPr="00A3594E" w:rsidRDefault="00A83F71" w:rsidP="006520DC">
      <w:pPr>
        <w:rPr>
          <w:color w:val="000000" w:themeColor="text1"/>
        </w:rPr>
      </w:pPr>
      <w:proofErr w:type="gramStart"/>
      <w:r w:rsidRPr="0020090A">
        <w:rPr>
          <w:rFonts w:eastAsiaTheme="minorEastAsia"/>
          <w:b/>
        </w:rPr>
        <w:t>Fig.</w:t>
      </w:r>
      <w:proofErr w:type="gramEnd"/>
      <w:r w:rsidRPr="0020090A">
        <w:rPr>
          <w:rFonts w:eastAsiaTheme="minorEastAsia"/>
          <w:b/>
        </w:rPr>
        <w:t xml:space="preserve"> S</w:t>
      </w:r>
      <w:r w:rsidR="008122DF">
        <w:rPr>
          <w:rFonts w:eastAsiaTheme="minorEastAsia"/>
          <w:b/>
        </w:rPr>
        <w:t>3</w:t>
      </w:r>
      <w:r w:rsidRPr="0020090A">
        <w:rPr>
          <w:rFonts w:eastAsiaTheme="minorEastAsia"/>
          <w:b/>
        </w:rPr>
        <w:t>: ATPase of varied myosin isoforms</w:t>
      </w:r>
      <w:r w:rsidR="00C0748D">
        <w:rPr>
          <w:rFonts w:eastAsiaTheme="minorEastAsia"/>
          <w:b/>
        </w:rPr>
        <w:t xml:space="preserve"> and energy expenditure of ensembles</w:t>
      </w:r>
      <w:r w:rsidRPr="0020090A">
        <w:rPr>
          <w:rFonts w:eastAsiaTheme="minorEastAsia"/>
          <w:b/>
        </w:rPr>
        <w:t>.</w:t>
      </w:r>
      <w:r>
        <w:rPr>
          <w:rFonts w:eastAsiaTheme="minorEastAsia"/>
        </w:rPr>
        <w:t xml:space="preserve">  </w:t>
      </w:r>
      <w:r w:rsidR="00C0748D">
        <w:rPr>
          <w:rFonts w:eastAsiaTheme="minorEastAsia"/>
        </w:rPr>
        <w:t xml:space="preserve">(a) </w:t>
      </w:r>
      <w:r w:rsidR="008E79C3" w:rsidRPr="00A3594E">
        <w:rPr>
          <w:color w:val="000000" w:themeColor="text1"/>
        </w:rPr>
        <w:t>Single myosin ATPase as a function of the same n</w:t>
      </w:r>
      <w:r w:rsidR="00C0748D">
        <w:rPr>
          <w:color w:val="000000" w:themeColor="text1"/>
        </w:rPr>
        <w:t xml:space="preserve">ormalized isoform configurations, where the maximum value of a perturbed parameter for each </w:t>
      </w:r>
      <w:r w:rsidR="00C0748D">
        <w:rPr>
          <w:color w:val="000000" w:themeColor="text1"/>
        </w:rPr>
        <w:lastRenderedPageBreak/>
        <w:t>isoform has a value of 1, where the median isoform is identical to that of Fig. S2</w:t>
      </w:r>
      <w:r w:rsidR="008E79C3" w:rsidRPr="00A3594E">
        <w:rPr>
          <w:color w:val="000000" w:themeColor="text1"/>
        </w:rPr>
        <w:t>.</w:t>
      </w:r>
      <w:r w:rsidR="00C0748D">
        <w:rPr>
          <w:color w:val="000000" w:themeColor="text1"/>
        </w:rPr>
        <w:t xml:space="preserve">  (b)  The </w:t>
      </w:r>
      <w:proofErr w:type="spellStart"/>
      <w:r w:rsidR="00C0748D">
        <w:rPr>
          <w:color w:val="000000" w:themeColor="text1"/>
        </w:rPr>
        <w:t>processive</w:t>
      </w:r>
      <w:proofErr w:type="spellEnd"/>
      <w:r w:rsidR="00C0748D">
        <w:rPr>
          <w:color w:val="000000" w:themeColor="text1"/>
        </w:rPr>
        <w:t xml:space="preserve"> lifetime of ensembles from Fig. </w:t>
      </w:r>
      <w:proofErr w:type="gramStart"/>
      <w:r w:rsidR="00C0748D">
        <w:rPr>
          <w:color w:val="000000" w:themeColor="text1"/>
        </w:rPr>
        <w:t>S2 as a function of Energy Consumption.</w:t>
      </w:r>
      <w:proofErr w:type="gramEnd"/>
    </w:p>
    <w:p w14:paraId="72B00C35" w14:textId="77777777" w:rsidR="008E79C3" w:rsidRPr="00650B32" w:rsidRDefault="008E79C3" w:rsidP="006520DC">
      <w:pPr>
        <w:rPr>
          <w:color w:val="000000" w:themeColor="text1"/>
        </w:rPr>
      </w:pPr>
    </w:p>
    <w:p w14:paraId="66D1407E" w14:textId="3C48C4E0" w:rsidR="008E79C3" w:rsidRPr="00BE1CF0" w:rsidRDefault="008E79C3" w:rsidP="0024384C">
      <w:pPr>
        <w:rPr>
          <w:color w:val="000000" w:themeColor="text1"/>
        </w:rPr>
      </w:pPr>
      <w:r w:rsidRPr="00650B32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Through examining the analytical equations and the assumption that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 w:themeColor="text1"/>
              </w:rPr>
              <m:t>P(</m:t>
            </m:r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att</m:t>
            </m:r>
          </m:sub>
        </m:sSub>
        <m:r>
          <w:rPr>
            <w:rFonts w:ascii="Cambria Math" w:hAnsi="Cambria Math"/>
            <w:color w:val="000000" w:themeColor="text1"/>
          </w:rPr>
          <m:t>) ∝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0000" w:themeColor="text1"/>
              </w:rPr>
              <m:t>P(</m:t>
            </m:r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>
        <w:rPr>
          <w:iCs/>
          <w:color w:val="000000" w:themeColor="text1"/>
        </w:rPr>
        <w:t xml:space="preserve"> (Fig. </w:t>
      </w:r>
      <w:r w:rsidR="00FB1EC1">
        <w:rPr>
          <w:iCs/>
          <w:color w:val="000000" w:themeColor="text1"/>
        </w:rPr>
        <w:t>4</w:t>
      </w:r>
      <w:r>
        <w:rPr>
          <w:iCs/>
          <w:color w:val="000000" w:themeColor="text1"/>
        </w:rPr>
        <w:t xml:space="preserve">d), </w:t>
      </w:r>
      <w:r w:rsidR="00FB1EC1">
        <w:rPr>
          <w:iCs/>
          <w:color w:val="000000" w:themeColor="text1"/>
        </w:rPr>
        <w:t>it is can be demonstrated</w:t>
      </w:r>
      <w:r w:rsidR="005001F6">
        <w:rPr>
          <w:iCs/>
          <w:color w:val="000000" w:themeColor="text1"/>
        </w:rPr>
        <w:t xml:space="preserve"> why all </w:t>
      </w:r>
      <w:proofErr w:type="spellStart"/>
      <w:r w:rsidR="005001F6">
        <w:rPr>
          <w:iCs/>
          <w:color w:val="000000" w:themeColor="text1"/>
        </w:rPr>
        <w:t>myosins</w:t>
      </w:r>
      <w:proofErr w:type="spellEnd"/>
      <w:r w:rsidR="005001F6">
        <w:rPr>
          <w:iCs/>
          <w:color w:val="000000" w:themeColor="text1"/>
        </w:rPr>
        <w:t xml:space="preserve"> of altered attachment rates </w:t>
      </w:r>
      <w:r>
        <w:rPr>
          <w:iCs/>
          <w:color w:val="000000" w:themeColor="text1"/>
        </w:rPr>
        <w:t xml:space="preserve">produce systems where </w:t>
      </w:r>
      <w:proofErr w:type="spellStart"/>
      <w:r w:rsidR="005001F6">
        <w:rPr>
          <w:iCs/>
          <w:color w:val="000000" w:themeColor="text1"/>
        </w:rPr>
        <w:t>processive</w:t>
      </w:r>
      <w:proofErr w:type="spellEnd"/>
      <w:r w:rsidR="005001F6">
        <w:rPr>
          <w:iCs/>
          <w:color w:val="000000" w:themeColor="text1"/>
        </w:rPr>
        <w:t xml:space="preserve"> lifetime </w:t>
      </w:r>
      <w:r w:rsidR="005001F6">
        <w:rPr>
          <w:color w:val="000000" w:themeColor="text1"/>
        </w:rPr>
        <w:t>scales with system energy consumption</w:t>
      </w:r>
      <w:r w:rsidR="005001F6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 Because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att</m:t>
            </m:r>
          </m:sub>
        </m:sSub>
      </m:oMath>
      <w:r>
        <w:rPr>
          <w:color w:val="000000" w:themeColor="text1"/>
        </w:rPr>
        <w:t xml:space="preserve"> grows proport</w:t>
      </w:r>
      <w:proofErr w:type="spellStart"/>
      <w:r>
        <w:rPr>
          <w:color w:val="000000" w:themeColor="text1"/>
        </w:rPr>
        <w:t>ionally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with </w:t>
      </w:r>
      <w:proofErr w:type="gramEnd"/>
      <m:oMath>
        <m:r>
          <w:rPr>
            <w:rFonts w:ascii="Cambria Math" w:hAnsi="Cambria Math"/>
            <w:color w:val="000000" w:themeColor="text1"/>
          </w:rPr>
          <m:t>r</m:t>
        </m:r>
      </m:oMath>
      <w:r>
        <w:rPr>
          <w:color w:val="000000" w:themeColor="text1"/>
        </w:rPr>
        <w:t xml:space="preserve">, in order to retain the same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att</m:t>
            </m:r>
          </m:sub>
        </m:sSub>
      </m:oMath>
      <w:r>
        <w:rPr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that corresponds with a given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color w:val="000000" w:themeColor="text1"/>
        </w:rPr>
        <w:t xml:space="preserve">,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>
        <w:rPr>
          <w:iCs/>
          <w:color w:val="000000" w:themeColor="text1"/>
        </w:rPr>
        <w:t xml:space="preserve"> must change</w:t>
      </w:r>
      <w:r>
        <w:rPr>
          <w:color w:val="000000" w:themeColor="text1"/>
        </w:rPr>
        <w:t xml:space="preserve">.  Support for the energy modulation hypothesis comes from considering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req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myo</m:t>
            </m:r>
          </m:sub>
        </m:sSub>
        <m:r>
          <w:rPr>
            <w:rFonts w:ascii="Cambria Math" w:hAnsi="Cambria Math"/>
            <w:color w:val="000000" w:themeColor="text1"/>
          </w:rPr>
          <m:t>∙N(</m:t>
        </m:r>
        <m:r>
          <m:rPr>
            <m:scr m:val="script"/>
          </m:rPr>
          <w:rPr>
            <w:rFonts w:ascii="Cambria Math" w:hAnsi="Cambria Math"/>
            <w:color w:val="000000" w:themeColor="text1"/>
          </w:rPr>
          <m:t>P)/</m:t>
        </m:r>
        <m:r>
          <w:rPr>
            <w:rFonts w:ascii="Cambria Math" w:hAnsi="Cambria Math"/>
            <w:color w:val="000000" w:themeColor="text1"/>
          </w:rPr>
          <m:t>r</m:t>
        </m:r>
      </m:oMath>
      <w:r>
        <w:rPr>
          <w:iCs/>
          <w:color w:val="000000" w:themeColor="text1"/>
        </w:rPr>
        <w:t xml:space="preserve"> remains static as a function </w:t>
      </w:r>
      <w:proofErr w:type="gramStart"/>
      <w:r>
        <w:rPr>
          <w:iCs/>
          <w:color w:val="000000" w:themeColor="text1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</w:rPr>
              <m:t>on</m:t>
            </m:r>
          </m:sub>
        </m:sSub>
      </m:oMath>
      <w:r>
        <w:rPr>
          <w:iCs/>
          <w:color w:val="000000" w:themeColor="text1"/>
        </w:rPr>
        <w:t xml:space="preserve">.  Therefore both of the proposed hypotheses, that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</w:rPr>
          <m:t>P</m:t>
        </m:r>
      </m:oMath>
      <w:r>
        <w:rPr>
          <w:iCs/>
          <w:color w:val="000000" w:themeColor="text1"/>
        </w:rPr>
        <w:t xml:space="preserve"> scales with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iCs/>
          <w:color w:val="000000" w:themeColor="text1"/>
        </w:rPr>
        <w:t xml:space="preserve"> or </w:t>
      </w:r>
      <m:oMath>
        <m:r>
          <w:rPr>
            <w:rFonts w:ascii="Cambria Math" w:hAnsi="Cambria Math"/>
            <w:color w:val="000000" w:themeColor="text1"/>
          </w:rPr>
          <m:t>E</m:t>
        </m:r>
      </m:oMath>
      <w:r>
        <w:rPr>
          <w:iCs/>
          <w:color w:val="000000" w:themeColor="text1"/>
        </w:rPr>
        <w:t xml:space="preserve"> hold for myosins of varied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</m:oMath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</w:rPr>
              <m:t>on</m:t>
            </m:r>
          </m:sub>
        </m:sSub>
      </m:oMath>
      <w:r>
        <w:rPr>
          <w:iCs/>
          <w:color w:val="000000" w:themeColor="text1"/>
        </w:rPr>
        <w:t xml:space="preserve">.  It is only through examining Figures </w:t>
      </w:r>
      <w:r w:rsidR="00FB1EC1">
        <w:rPr>
          <w:iCs/>
          <w:color w:val="000000" w:themeColor="text1"/>
        </w:rPr>
        <w:t>6</w:t>
      </w:r>
      <w:r>
        <w:rPr>
          <w:iCs/>
          <w:color w:val="000000" w:themeColor="text1"/>
        </w:rPr>
        <w:t>a and S</w:t>
      </w:r>
      <w:r w:rsidR="005001F6">
        <w:rPr>
          <w:iCs/>
          <w:color w:val="000000" w:themeColor="text1"/>
        </w:rPr>
        <w:t>3</w:t>
      </w:r>
      <w:r>
        <w:rPr>
          <w:iCs/>
          <w:color w:val="000000" w:themeColor="text1"/>
        </w:rPr>
        <w:t xml:space="preserve">b that simulation results suggest a contradiction among the two hypotheses for </w:t>
      </w:r>
      <w:proofErr w:type="spellStart"/>
      <w:r>
        <w:rPr>
          <w:iCs/>
          <w:color w:val="000000" w:themeColor="text1"/>
        </w:rPr>
        <w:t>myosins</w:t>
      </w:r>
      <w:proofErr w:type="spellEnd"/>
      <w:r>
        <w:rPr>
          <w:iCs/>
          <w:color w:val="000000" w:themeColor="text1"/>
        </w:rPr>
        <w:t xml:space="preserve"> of </w:t>
      </w:r>
      <w:proofErr w:type="gramStart"/>
      <w:r>
        <w:rPr>
          <w:iCs/>
          <w:color w:val="000000" w:themeColor="text1"/>
        </w:rPr>
        <w:t xml:space="preserve">altered 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</w:rPr>
              <m:t>off</m:t>
            </m:r>
          </m:sub>
        </m:sSub>
      </m:oMath>
      <w:r w:rsidR="005001F6">
        <w:rPr>
          <w:iCs/>
          <w:color w:val="000000" w:themeColor="text1"/>
        </w:rPr>
        <w:t>, which do not have a unified scaling as a function of ensemble size or ensemble energy consumption.</w:t>
      </w:r>
    </w:p>
    <w:p w14:paraId="04A4098E" w14:textId="77777777" w:rsidR="008E79C3" w:rsidRDefault="008E79C3" w:rsidP="0024384C">
      <w:pPr>
        <w:rPr>
          <w:color w:val="000000"/>
        </w:rPr>
      </w:pPr>
      <w:r>
        <w:rPr>
          <w:color w:val="000000" w:themeColor="text1"/>
        </w:rPr>
        <w:t xml:space="preserve"> </w:t>
      </w:r>
      <w:r w:rsidRPr="00650B32">
        <w:rPr>
          <w:color w:val="000000" w:themeColor="text1"/>
        </w:rPr>
        <w:t xml:space="preserve">  </w:t>
      </w:r>
    </w:p>
    <w:p w14:paraId="240F2FA8" w14:textId="0D3B69B6" w:rsidR="008E79C3" w:rsidRPr="0042114E" w:rsidRDefault="008122DF" w:rsidP="0024384C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Theme="minorEastAsia"/>
          <w:b/>
          <w:bCs/>
          <w:i/>
          <w:iCs/>
          <w:color w:val="FF0000"/>
        </w:rPr>
      </w:pPr>
      <w:r>
        <w:rPr>
          <w:rFonts w:ascii="Consolas" w:eastAsiaTheme="minorEastAsia" w:hAnsi="Consolas" w:cs="Consolas"/>
          <w:b/>
          <w:bCs/>
          <w:iCs/>
          <w:color w:val="C00000"/>
          <w:sz w:val="28"/>
          <w:szCs w:val="28"/>
        </w:rPr>
        <w:t>S3</w:t>
      </w:r>
      <w:r w:rsidR="00073A19">
        <w:rPr>
          <w:rFonts w:ascii="Consolas" w:eastAsiaTheme="minorEastAsia" w:hAnsi="Consolas" w:cs="Consolas"/>
          <w:b/>
          <w:bCs/>
          <w:iCs/>
          <w:color w:val="C00000"/>
          <w:sz w:val="28"/>
          <w:szCs w:val="28"/>
        </w:rPr>
        <w:t xml:space="preserve">.  </w:t>
      </w:r>
      <w:r w:rsidR="006E248E">
        <w:rPr>
          <w:rFonts w:ascii="Consolas" w:eastAsiaTheme="minorEastAsia" w:hAnsi="Consolas" w:cs="Consolas"/>
          <w:b/>
          <w:bCs/>
          <w:iCs/>
          <w:color w:val="C00000"/>
          <w:sz w:val="28"/>
          <w:szCs w:val="28"/>
        </w:rPr>
        <w:t>Determination of a Unified Scaling Equation</w:t>
      </w:r>
    </w:p>
    <w:p w14:paraId="75A3F3CE" w14:textId="4BAE8F85" w:rsidR="008E79C3" w:rsidRDefault="008E79C3" w:rsidP="0024384C">
      <w:pPr>
        <w:rPr>
          <w:kern w:val="0"/>
        </w:rPr>
      </w:pPr>
      <w:r>
        <w:rPr>
          <w:color w:val="000000"/>
        </w:rPr>
        <w:t xml:space="preserve">        </w:t>
      </w:r>
      <w:r w:rsidR="005001F6" w:rsidRPr="007E330B">
        <w:rPr>
          <w:color w:val="000000"/>
        </w:rPr>
        <w:t>A</w:t>
      </w:r>
      <w:r w:rsidRPr="007E330B">
        <w:rPr>
          <w:color w:val="000000"/>
        </w:rPr>
        <w:t xml:space="preserve"> scaling expression that is not dependent on detachment rate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off</m:t>
            </m:r>
          </m:sub>
        </m:sSub>
      </m:oMath>
      <w:r w:rsidRPr="007E330B">
        <w:rPr>
          <w:iCs/>
          <w:color w:val="000000" w:themeColor="text1"/>
        </w:rPr>
        <w:t xml:space="preserve"> </w:t>
      </w:r>
      <w:r w:rsidR="005001F6" w:rsidRPr="007E330B">
        <w:rPr>
          <w:color w:val="000000"/>
        </w:rPr>
        <w:t>can be found by</w:t>
      </w:r>
      <w:r w:rsidRPr="007E330B">
        <w:rPr>
          <w:color w:val="000000"/>
        </w:rPr>
        <w:t xml:space="preserve"> adding terms to the system energy term until it </w:t>
      </w:r>
      <w:r w:rsidR="00DE2E6B" w:rsidRPr="007E330B">
        <w:rPr>
          <w:color w:val="000000"/>
        </w:rPr>
        <w:t>is unaffected by</w:t>
      </w:r>
      <w:r w:rsidRPr="007E330B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off</m:t>
            </m:r>
          </m:sub>
        </m:sSub>
      </m:oMath>
      <w:r w:rsidR="005001F6" w:rsidRPr="007E330B">
        <w:rPr>
          <w:iCs/>
          <w:color w:val="000000" w:themeColor="text1"/>
        </w:rPr>
        <w:t xml:space="preserve">, </w:t>
      </w:r>
      <w:r w:rsidR="00FB1EC1">
        <w:rPr>
          <w:iCs/>
          <w:color w:val="000000" w:themeColor="text1"/>
        </w:rPr>
        <w:t>to maintain</w:t>
      </w:r>
      <w:r w:rsidR="005001F6" w:rsidRPr="007E330B">
        <w:rPr>
          <w:iCs/>
          <w:color w:val="000000" w:themeColor="text1"/>
        </w:rPr>
        <w:t xml:space="preserve"> its consistency for the other myosin input variables.</w:t>
      </w:r>
      <w:r w:rsidRPr="007E330B">
        <w:rPr>
          <w:iCs/>
          <w:color w:val="000000" w:themeColor="text1"/>
        </w:rPr>
        <w:t xml:space="preserve">  Through simplification of equations, it is found </w:t>
      </w:r>
      <w:proofErr w:type="gramStart"/>
      <w:r w:rsidRPr="007E330B">
        <w:rPr>
          <w:iCs/>
          <w:color w:val="000000" w:themeColor="text1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req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d>
        <m:r>
          <w:rPr>
            <w:rFonts w:ascii="Cambria Math" w:hAnsi="Cambria Math"/>
            <w:color w:val="000000" w:themeColor="text1"/>
          </w:rPr>
          <m:t>=E(</m:t>
        </m:r>
        <m:r>
          <m:rPr>
            <m:scr m:val="script"/>
          </m:rPr>
          <w:rPr>
            <w:rFonts w:ascii="Cambria Math" w:hAnsi="Cambria Math"/>
            <w:color w:val="000000" w:themeColor="text1"/>
          </w:rPr>
          <m:t>P)/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off</m:t>
            </m:r>
          </m:sub>
        </m:sSub>
      </m:oMath>
      <w:r w:rsidR="005001F6" w:rsidRPr="007E330B">
        <w:rPr>
          <w:iCs/>
          <w:color w:val="000000" w:themeColor="text1"/>
        </w:rPr>
        <w:t>, which can be manipulated to f</w:t>
      </w:r>
      <w:proofErr w:type="spellStart"/>
      <w:r w:rsidR="005001F6" w:rsidRPr="007E330B">
        <w:rPr>
          <w:iCs/>
          <w:color w:val="000000" w:themeColor="text1"/>
        </w:rPr>
        <w:t>orm</w:t>
      </w:r>
      <w:proofErr w:type="spellEnd"/>
      <w:r w:rsidR="005001F6" w:rsidRPr="007E330B">
        <w:rPr>
          <w:iCs/>
          <w:color w:val="000000" w:themeColor="text1"/>
        </w:rPr>
        <w:t xml:space="preserve"> an exp</w:t>
      </w:r>
      <w:r w:rsidRPr="007E330B">
        <w:rPr>
          <w:iCs/>
          <w:color w:val="000000" w:themeColor="text1"/>
        </w:rPr>
        <w:t xml:space="preserve">ression that scales independently of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off</m:t>
            </m:r>
          </m:sub>
        </m:sSub>
      </m:oMath>
      <w:r w:rsidRPr="007E330B">
        <w:rPr>
          <w:iCs/>
          <w:color w:val="000000" w:themeColor="text1"/>
        </w:rPr>
        <w:t xml:space="preserve"> and all other configuration variables </w:t>
      </w:r>
      <w:r w:rsidR="00FB1EC1">
        <w:rPr>
          <w:iCs/>
          <w:color w:val="000000" w:themeColor="text1"/>
        </w:rPr>
        <w:t>through proposal of</w:t>
      </w:r>
      <w:r w:rsidR="005001F6" w:rsidRPr="007E330B">
        <w:rPr>
          <w:iCs/>
          <w:color w:val="000000" w:themeColor="text1"/>
        </w:rPr>
        <w:t xml:space="preserve"> </w:t>
      </w:r>
      <w:r w:rsidR="00DE2E6B" w:rsidRPr="007E330B">
        <w:rPr>
          <w:iCs/>
          <w:color w:val="000000" w:themeColor="text1"/>
        </w:rPr>
        <w:t>an adjusted system energy consumption</w:t>
      </w:r>
      <w:r w:rsidR="005001F6" w:rsidRPr="007E330B">
        <w:rPr>
          <w:iCs/>
          <w:color w:val="000000" w:themeColor="text1"/>
        </w:rPr>
        <w:t xml:space="preserve"> parameter</w:t>
      </w:r>
      <w:r w:rsidRPr="007E330B">
        <w:rPr>
          <w:iCs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kern w:val="0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5001F6" w:rsidRPr="007E330B">
        <w:rPr>
          <w:iCs/>
          <w:color w:val="000000" w:themeColor="text1"/>
        </w:rPr>
        <w:t xml:space="preserve">, defined as </w:t>
      </w:r>
      <m:oMath>
        <m:sSup>
          <m:sSupPr>
            <m:ctrlPr>
              <w:rPr>
                <w:rFonts w:ascii="Cambria Math" w:hAnsi="Cambria Math"/>
                <w:i/>
                <w:kern w:val="0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  <w:color w:val="000000"/>
              </w:rPr>
              <m:t>sys</m:t>
            </m:r>
          </m:sub>
        </m:sSub>
        <m:r>
          <w:rPr>
            <w:rFonts w:ascii="Cambria Math" w:hAnsi="Cambria Math"/>
            <w:color w:val="000000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att</m:t>
            </m:r>
          </m:sub>
        </m:sSub>
      </m:oMath>
      <w:r w:rsidRPr="007E330B">
        <w:rPr>
          <w:color w:val="000000"/>
        </w:rPr>
        <w:t xml:space="preserve">.  </w:t>
      </w:r>
      <w:proofErr w:type="gramStart"/>
      <w:r w:rsidR="00DE2E6B" w:rsidRPr="007E330B">
        <w:rPr>
          <w:color w:val="000000"/>
        </w:rPr>
        <w:t>To test this equation, the</w:t>
      </w:r>
      <w:r w:rsidR="005001F6" w:rsidRPr="007E330B">
        <w:rPr>
          <w:color w:val="000000"/>
        </w:rPr>
        <w:t xml:space="preserve"> data from Fig.</w:t>
      </w:r>
      <w:proofErr w:type="gramEnd"/>
      <w:r w:rsidR="005001F6" w:rsidRPr="007E330B">
        <w:rPr>
          <w:color w:val="000000"/>
        </w:rPr>
        <w:t xml:space="preserve"> S2 for each isoform that corresponds to a </w:t>
      </w:r>
      <w:proofErr w:type="spellStart"/>
      <w:r w:rsidR="005001F6" w:rsidRPr="007E330B">
        <w:rPr>
          <w:color w:val="000000"/>
        </w:rPr>
        <w:t>processive</w:t>
      </w:r>
      <w:proofErr w:type="spellEnd"/>
      <w:r w:rsidR="005001F6" w:rsidRPr="007E330B">
        <w:rPr>
          <w:color w:val="000000"/>
        </w:rPr>
        <w:t xml:space="preserve"> lifetime value of about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</w:rPr>
          <m:t>P</m:t>
        </m:r>
        <m:r>
          <w:rPr>
            <w:rFonts w:ascii="Cambria Math" w:hAnsi="Cambria Math"/>
            <w:color w:val="000000" w:themeColor="text1"/>
          </w:rPr>
          <m:t>=500ms</m:t>
        </m:r>
      </m:oMath>
      <w:r w:rsidR="005001F6" w:rsidRPr="007E330B">
        <w:rPr>
          <w:color w:val="000000"/>
        </w:rPr>
        <w:t xml:space="preserve"> is plotted as a function of </w:t>
      </w:r>
      <w:r w:rsidR="00DE2E6B" w:rsidRPr="007E330B">
        <w:rPr>
          <w:color w:val="000000"/>
        </w:rPr>
        <w:t>outputs</w:t>
      </w:r>
      <w:r w:rsidR="005001F6" w:rsidRPr="007E330B">
        <w:rPr>
          <w:color w:val="000000"/>
        </w:rPr>
        <w:t xml:space="preserve"> that could act as pre</w:t>
      </w:r>
      <w:r w:rsidR="00FB1EC1">
        <w:rPr>
          <w:color w:val="000000"/>
        </w:rPr>
        <w:t>dictors for a unified equation as a function of contact p</w:t>
      </w:r>
      <w:r w:rsidR="005001F6" w:rsidRPr="007E330B">
        <w:rPr>
          <w:color w:val="000000"/>
        </w:rPr>
        <w:t xml:space="preserve">robability (Fig. S4a) and </w:t>
      </w:r>
      <w:r w:rsidR="00FB1EC1">
        <w:rPr>
          <w:color w:val="000000"/>
        </w:rPr>
        <w:t>a</w:t>
      </w:r>
      <w:r w:rsidR="005001F6" w:rsidRPr="007E330B">
        <w:rPr>
          <w:color w:val="000000"/>
        </w:rPr>
        <w:t xml:space="preserve">djusted </w:t>
      </w:r>
      <w:r w:rsidR="00FB1EC1">
        <w:rPr>
          <w:color w:val="000000"/>
        </w:rPr>
        <w:t>s</w:t>
      </w:r>
      <w:r w:rsidR="005001F6" w:rsidRPr="007E330B">
        <w:rPr>
          <w:color w:val="000000"/>
        </w:rPr>
        <w:t xml:space="preserve">ystem </w:t>
      </w:r>
      <w:r w:rsidR="00FB1EC1">
        <w:rPr>
          <w:color w:val="000000"/>
        </w:rPr>
        <w:t>e</w:t>
      </w:r>
      <w:r w:rsidR="005001F6" w:rsidRPr="007E330B">
        <w:rPr>
          <w:color w:val="000000"/>
        </w:rPr>
        <w:t xml:space="preserve">nergy </w:t>
      </w:r>
      <w:r w:rsidR="00FB1EC1">
        <w:rPr>
          <w:color w:val="000000"/>
        </w:rPr>
        <w:t>c</w:t>
      </w:r>
      <w:r w:rsidR="005001F6" w:rsidRPr="007E330B">
        <w:rPr>
          <w:color w:val="000000"/>
        </w:rPr>
        <w:t>onsumption (Fig. S4b).</w:t>
      </w:r>
      <w:r w:rsidRPr="007E330B">
        <w:rPr>
          <w:color w:val="000000"/>
        </w:rPr>
        <w:t xml:space="preserve"> </w:t>
      </w:r>
      <w:r w:rsidR="00DE2E6B" w:rsidRPr="007E330B">
        <w:rPr>
          <w:color w:val="000000"/>
        </w:rPr>
        <w:t xml:space="preserve">Additionally in Figure S4, “Low” and “High” isoform ensembles are representative of isoforms where all parameters are perturbed in comparison to the median (e.g. the “Low” isoform has values of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on</m:t>
            </m:r>
          </m:sub>
        </m:sSub>
        <m:r>
          <w:rPr>
            <w:rFonts w:ascii="Cambria Math" w:hAnsi="Cambria Math"/>
            <w:color w:val="000000"/>
          </w:rPr>
          <m:t>=1000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DE2E6B" w:rsidRPr="007E330B">
        <w:rPr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off</m:t>
            </m:r>
          </m:sub>
        </m:sSub>
        <m:r>
          <w:rPr>
            <w:rFonts w:ascii="Cambria Math" w:hAnsi="Cambria Math"/>
            <w:color w:val="000000"/>
          </w:rPr>
          <m:t>=1500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s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</m:oMath>
      <w:r w:rsidR="00DE2E6B" w:rsidRPr="007E330B">
        <w:rPr>
          <w:color w:val="00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l-GR"/>
              </w:rPr>
              <m:t>δ</m:t>
            </m:r>
          </m:e>
          <m:sub>
            <m:r>
              <w:rPr>
                <w:rFonts w:ascii="Cambria Math" w:hAnsi="Cambria Math"/>
                <w:color w:val="000000"/>
              </w:rPr>
              <m:t>+</m:t>
            </m:r>
          </m:sub>
        </m:sSub>
        <m:r>
          <w:rPr>
            <w:rFonts w:ascii="Cambria Math" w:hAnsi="Cambria Math"/>
            <w:color w:val="000000"/>
          </w:rPr>
          <m:t>=5nm</m:t>
        </m:r>
      </m:oMath>
      <w:r w:rsidR="00DE2E6B" w:rsidRPr="007E330B">
        <w:rPr>
          <w:color w:val="000000"/>
        </w:rPr>
        <w:t>), which was conducted because a unified scaling law should account for simultaneous manipulations of multiple myosin input parameters.</w:t>
      </w:r>
    </w:p>
    <w:p w14:paraId="608A54FF" w14:textId="77777777" w:rsidR="00073A19" w:rsidRDefault="00073A19" w:rsidP="008E79C3">
      <w:pPr>
        <w:spacing w:line="360" w:lineRule="auto"/>
        <w:rPr>
          <w:kern w:val="0"/>
        </w:rPr>
      </w:pPr>
    </w:p>
    <w:p w14:paraId="35EB9899" w14:textId="0C44FFB7" w:rsidR="00073A19" w:rsidRDefault="00AA6C2E" w:rsidP="00073A19">
      <w:pPr>
        <w:spacing w:line="360" w:lineRule="auto"/>
        <w:jc w:val="center"/>
        <w:rPr>
          <w:kern w:val="0"/>
        </w:rPr>
      </w:pPr>
      <w:r>
        <w:rPr>
          <w:noProof/>
          <w:kern w:val="0"/>
        </w:rPr>
        <w:drawing>
          <wp:inline distT="0" distB="0" distL="0" distR="0" wp14:anchorId="7937B848" wp14:editId="09DE8D58">
            <wp:extent cx="5371231" cy="2018582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67" cy="2021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21FA4" w14:textId="50B61448" w:rsidR="002C0F8A" w:rsidRPr="007E330B" w:rsidRDefault="00073A19" w:rsidP="0024384C">
      <w:pPr>
        <w:pStyle w:val="BodyTextIndent"/>
        <w:ind w:firstLine="0"/>
        <w:rPr>
          <w:color w:val="000000" w:themeColor="text1"/>
        </w:rPr>
      </w:pPr>
      <w:proofErr w:type="gramStart"/>
      <w:r w:rsidRPr="007E330B">
        <w:rPr>
          <w:rFonts w:eastAsiaTheme="minorEastAsia"/>
          <w:b/>
        </w:rPr>
        <w:t>Fig.</w:t>
      </w:r>
      <w:proofErr w:type="gramEnd"/>
      <w:r w:rsidRPr="007E330B">
        <w:rPr>
          <w:rFonts w:eastAsiaTheme="minorEastAsia"/>
          <w:b/>
        </w:rPr>
        <w:t xml:space="preserve"> S4: </w:t>
      </w:r>
      <w:r w:rsidR="002219DA" w:rsidRPr="007E330B">
        <w:rPr>
          <w:rFonts w:eastAsiaTheme="minorEastAsia"/>
          <w:b/>
        </w:rPr>
        <w:t xml:space="preserve">Scaling of </w:t>
      </w:r>
      <w:r w:rsidR="00DE2E6B" w:rsidRPr="007E330B">
        <w:rPr>
          <w:rFonts w:eastAsiaTheme="minorEastAsia"/>
          <w:b/>
        </w:rPr>
        <w:t xml:space="preserve">isoforms with ensemble configured to have </w:t>
      </w:r>
      <w:proofErr w:type="spellStart"/>
      <w:r w:rsidR="00DE2E6B" w:rsidRPr="007E330B">
        <w:rPr>
          <w:rFonts w:eastAsiaTheme="minorEastAsia"/>
          <w:b/>
        </w:rPr>
        <w:t>processive</w:t>
      </w:r>
      <w:proofErr w:type="spellEnd"/>
      <w:r w:rsidR="00DE2E6B" w:rsidRPr="007E330B">
        <w:rPr>
          <w:rFonts w:eastAsiaTheme="minorEastAsia"/>
          <w:b/>
        </w:rPr>
        <w:t xml:space="preserve"> lifetimes of about 500ms</w:t>
      </w:r>
      <w:r w:rsidR="002C0F8A" w:rsidRPr="007E330B">
        <w:rPr>
          <w:rFonts w:eastAsiaTheme="minorEastAsia"/>
          <w:b/>
        </w:rPr>
        <w:t xml:space="preserve">.  </w:t>
      </w:r>
      <w:r w:rsidR="009501E5" w:rsidRPr="007E330B">
        <w:rPr>
          <w:rFonts w:eastAsiaTheme="minorEastAsia"/>
        </w:rPr>
        <w:t xml:space="preserve">Isoforms from Fig. </w:t>
      </w:r>
      <w:r w:rsidR="00FB1EC1">
        <w:rPr>
          <w:rFonts w:eastAsiaTheme="minorEastAsia"/>
        </w:rPr>
        <w:t>S2</w:t>
      </w:r>
      <w:r w:rsidR="009501E5" w:rsidRPr="007E330B">
        <w:rPr>
          <w:rFonts w:eastAsiaTheme="minorEastAsia"/>
        </w:rPr>
        <w:t xml:space="preserve"> are plotted for </w:t>
      </w:r>
      <w:proofErr w:type="spellStart"/>
      <w:r w:rsidR="009501E5" w:rsidRPr="007E330B">
        <w:rPr>
          <w:rFonts w:eastAsiaTheme="minorEastAsia"/>
        </w:rPr>
        <w:t>processive</w:t>
      </w:r>
      <w:proofErr w:type="spellEnd"/>
      <w:r w:rsidR="009501E5" w:rsidRPr="007E330B">
        <w:rPr>
          <w:rFonts w:eastAsiaTheme="minorEastAsia"/>
        </w:rPr>
        <w:t xml:space="preserve"> lifetime as a function of </w:t>
      </w:r>
      <w:r w:rsidR="009501E5" w:rsidRPr="007E330B">
        <w:rPr>
          <w:color w:val="000000" w:themeColor="text1"/>
        </w:rPr>
        <w:t xml:space="preserve">(a) contact probability and (b) adjusted system energy consumption. </w:t>
      </w:r>
    </w:p>
    <w:p w14:paraId="663AAF98" w14:textId="77777777" w:rsidR="005001F6" w:rsidRPr="007E330B" w:rsidRDefault="005001F6" w:rsidP="00DE2E6B">
      <w:pPr>
        <w:pStyle w:val="BodyTextIndent"/>
        <w:tabs>
          <w:tab w:val="left" w:pos="360"/>
        </w:tabs>
        <w:ind w:firstLine="0"/>
        <w:rPr>
          <w:color w:val="000000" w:themeColor="text1"/>
        </w:rPr>
      </w:pPr>
    </w:p>
    <w:p w14:paraId="3AB78175" w14:textId="4A7A9E05" w:rsidR="00907266" w:rsidRPr="007E330B" w:rsidRDefault="00DE2E6B" w:rsidP="006E4474">
      <w:pPr>
        <w:pStyle w:val="BodyTextIndent"/>
        <w:tabs>
          <w:tab w:val="left" w:pos="360"/>
        </w:tabs>
        <w:ind w:firstLine="0"/>
        <w:rPr>
          <w:color w:val="000000"/>
        </w:rPr>
      </w:pPr>
      <w:r w:rsidRPr="007E330B">
        <w:rPr>
          <w:color w:val="000000"/>
        </w:rPr>
        <w:tab/>
        <w:t>In Figure S4a, it is found that contact probability (and therefore system energy) does not act as a strong predicto</w:t>
      </w:r>
      <w:r w:rsidR="00FB1EC1">
        <w:rPr>
          <w:color w:val="000000"/>
        </w:rPr>
        <w:t>r</w:t>
      </w:r>
      <w:r w:rsidRPr="007E330B">
        <w:rPr>
          <w:color w:val="000000"/>
        </w:rPr>
        <w:t xml:space="preserve"> of </w:t>
      </w:r>
      <w:proofErr w:type="spellStart"/>
      <w:r w:rsidRPr="007E330B">
        <w:rPr>
          <w:color w:val="000000"/>
        </w:rPr>
        <w:t>processive</w:t>
      </w:r>
      <w:proofErr w:type="spellEnd"/>
      <w:r w:rsidRPr="007E330B">
        <w:rPr>
          <w:color w:val="000000"/>
        </w:rPr>
        <w:t xml:space="preserve"> lifetime.  However, Figure S4b demonstrates that the </w:t>
      </w:r>
      <w:proofErr w:type="spellStart"/>
      <w:r w:rsidRPr="007E330B">
        <w:rPr>
          <w:color w:val="000000"/>
        </w:rPr>
        <w:t>processive</w:t>
      </w:r>
      <w:proofErr w:type="spellEnd"/>
      <w:r w:rsidRPr="007E330B">
        <w:rPr>
          <w:color w:val="000000"/>
        </w:rPr>
        <w:t xml:space="preserve"> lifetime has a positive correlation with adjusted energy consumption when all isoforms are considered together.  The slight differences in adjusted energy consumption and </w:t>
      </w:r>
      <w:proofErr w:type="spellStart"/>
      <w:r w:rsidRPr="007E330B">
        <w:rPr>
          <w:color w:val="000000"/>
        </w:rPr>
        <w:t>processive</w:t>
      </w:r>
      <w:proofErr w:type="spellEnd"/>
      <w:r w:rsidRPr="007E330B">
        <w:rPr>
          <w:color w:val="000000"/>
        </w:rPr>
        <w:t xml:space="preserve"> lifetime of the isoforms is a product of not being able to solve for </w:t>
      </w:r>
      <m:oMath>
        <m:r>
          <m:rPr>
            <m:scr m:val="script"/>
          </m:rPr>
          <w:rPr>
            <w:rFonts w:ascii="Cambria Math" w:hAnsi="Cambria Math"/>
            <w:color w:val="000000" w:themeColor="text1"/>
          </w:rPr>
          <m:t>P</m:t>
        </m:r>
        <m:r>
          <w:rPr>
            <w:rFonts w:ascii="Cambria Math" w:hAnsi="Cambria Math"/>
            <w:color w:val="000000" w:themeColor="text1"/>
          </w:rPr>
          <m:t>=500ms</m:t>
        </m:r>
      </m:oMath>
      <w:r w:rsidRPr="007E330B">
        <w:rPr>
          <w:color w:val="000000"/>
        </w:rPr>
        <w:t xml:space="preserve"> for each isoform because it is not possible to run the s</w:t>
      </w:r>
      <w:proofErr w:type="spellStart"/>
      <w:r w:rsidRPr="007E330B">
        <w:rPr>
          <w:color w:val="000000"/>
        </w:rPr>
        <w:t>imulation</w:t>
      </w:r>
      <w:proofErr w:type="spellEnd"/>
      <w:r w:rsidRPr="007E330B">
        <w:rPr>
          <w:color w:val="000000"/>
        </w:rPr>
        <w:t xml:space="preserve"> with fractional number of </w:t>
      </w:r>
      <w:proofErr w:type="spellStart"/>
      <w:r w:rsidRPr="007E330B">
        <w:rPr>
          <w:color w:val="000000"/>
        </w:rPr>
        <w:t>myosins</w:t>
      </w:r>
      <w:proofErr w:type="spellEnd"/>
      <w:r w:rsidRPr="007E330B">
        <w:rPr>
          <w:color w:val="000000"/>
        </w:rPr>
        <w:t xml:space="preserve"> (i.e. an ensemble size of 57 undershoots the </w:t>
      </w:r>
      <w:proofErr w:type="spellStart"/>
      <w:r w:rsidRPr="007E330B">
        <w:rPr>
          <w:color w:val="000000"/>
        </w:rPr>
        <w:t>processive</w:t>
      </w:r>
      <w:proofErr w:type="spellEnd"/>
      <w:r w:rsidRPr="007E330B">
        <w:rPr>
          <w:color w:val="000000"/>
        </w:rPr>
        <w:t xml:space="preserve"> lifetime target while an ensemble size of 58 leads to </w:t>
      </w:r>
      <w:proofErr w:type="spellStart"/>
      <w:r w:rsidRPr="007E330B">
        <w:rPr>
          <w:color w:val="000000"/>
        </w:rPr>
        <w:t>processive</w:t>
      </w:r>
      <w:proofErr w:type="spellEnd"/>
      <w:r w:rsidRPr="007E330B">
        <w:rPr>
          <w:color w:val="000000"/>
        </w:rPr>
        <w:t xml:space="preserve"> lifetimes that overshoot the target value</w:t>
      </w:r>
      <w:r w:rsidR="00FB1EC1">
        <w:rPr>
          <w:color w:val="000000"/>
        </w:rPr>
        <w:t xml:space="preserve">). </w:t>
      </w:r>
      <w:r w:rsidR="009501E5" w:rsidRPr="007E330B">
        <w:rPr>
          <w:color w:val="000000"/>
        </w:rPr>
        <w:t xml:space="preserve">These results suggested that adjusted system energy consumption could be utilized as a unified scaling factor for all isoforms if more data points are considered for different </w:t>
      </w:r>
      <w:proofErr w:type="spellStart"/>
      <w:r w:rsidR="009501E5" w:rsidRPr="007E330B">
        <w:rPr>
          <w:color w:val="000000"/>
        </w:rPr>
        <w:t>processive</w:t>
      </w:r>
      <w:proofErr w:type="spellEnd"/>
      <w:r w:rsidR="009501E5" w:rsidRPr="007E330B">
        <w:rPr>
          <w:color w:val="000000"/>
        </w:rPr>
        <w:t xml:space="preserve"> lifetimes, which was demonstrated in Figure </w:t>
      </w:r>
      <w:r w:rsidR="00FB1EC1">
        <w:rPr>
          <w:color w:val="000000"/>
        </w:rPr>
        <w:t>7</w:t>
      </w:r>
      <w:r w:rsidR="009501E5" w:rsidRPr="007E330B">
        <w:rPr>
          <w:color w:val="000000"/>
        </w:rPr>
        <w:t xml:space="preserve"> of the primary manuscript.</w:t>
      </w:r>
      <w:r w:rsidR="00BC30F9" w:rsidRPr="007E330B">
        <w:rPr>
          <w:color w:val="000000"/>
        </w:rPr>
        <w:t xml:space="preserve"> </w:t>
      </w:r>
    </w:p>
    <w:p w14:paraId="1565867F" w14:textId="509B08E1" w:rsidR="007A71FC" w:rsidRDefault="007A71FC" w:rsidP="00462D00">
      <w:p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18"/>
          <w:szCs w:val="18"/>
        </w:rPr>
      </w:pPr>
    </w:p>
    <w:sectPr w:rsidR="007A71FC" w:rsidSect="00277E27">
      <w:footerReference w:type="default" r:id="rId13"/>
      <w:type w:val="continuous"/>
      <w:pgSz w:w="12240" w:h="15840"/>
      <w:pgMar w:top="1008" w:right="1080" w:bottom="1008" w:left="1080" w:header="720" w:footer="720" w:gutter="0"/>
      <w:cols w:space="54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F281E" w14:textId="77777777" w:rsidR="00B72195" w:rsidRDefault="00B72195">
      <w:r>
        <w:separator/>
      </w:r>
    </w:p>
  </w:endnote>
  <w:endnote w:type="continuationSeparator" w:id="0">
    <w:p w14:paraId="588FB2F2" w14:textId="77777777" w:rsidR="00B72195" w:rsidRDefault="00B7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8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77011" w14:textId="77777777" w:rsidR="005001F6" w:rsidRDefault="005001F6">
        <w:pPr>
          <w:pStyle w:val="Footer"/>
          <w:jc w:val="right"/>
        </w:pPr>
      </w:p>
      <w:p w14:paraId="500E2F01" w14:textId="77777777" w:rsidR="005001F6" w:rsidRDefault="005001F6">
        <w:pPr>
          <w:pStyle w:val="Footer"/>
          <w:jc w:val="right"/>
        </w:pPr>
      </w:p>
      <w:p w14:paraId="63308096" w14:textId="04133317" w:rsidR="005001F6" w:rsidRDefault="00500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77E98" w14:textId="4B3314E3" w:rsidR="005001F6" w:rsidRDefault="005001F6" w:rsidP="00B86DD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3EFE5" w14:textId="77777777" w:rsidR="00B72195" w:rsidRDefault="00B72195">
      <w:r>
        <w:separator/>
      </w:r>
    </w:p>
  </w:footnote>
  <w:footnote w:type="continuationSeparator" w:id="0">
    <w:p w14:paraId="6F51BDB3" w14:textId="77777777" w:rsidR="00B72195" w:rsidRDefault="00B7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95"/>
    <w:multiLevelType w:val="hybridMultilevel"/>
    <w:tmpl w:val="D1AC6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ED9"/>
    <w:multiLevelType w:val="hybridMultilevel"/>
    <w:tmpl w:val="0BF04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807"/>
    <w:multiLevelType w:val="multilevel"/>
    <w:tmpl w:val="67EC3D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380053A"/>
    <w:multiLevelType w:val="hybridMultilevel"/>
    <w:tmpl w:val="A6825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C5CA6"/>
    <w:multiLevelType w:val="hybridMultilevel"/>
    <w:tmpl w:val="0BF04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75A"/>
    <w:multiLevelType w:val="hybridMultilevel"/>
    <w:tmpl w:val="860E4716"/>
    <w:lvl w:ilvl="0" w:tplc="0BDEB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B6FC2"/>
    <w:multiLevelType w:val="hybridMultilevel"/>
    <w:tmpl w:val="D99246F0"/>
    <w:lvl w:ilvl="0" w:tplc="B5AE43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erf205ww0zsz4et99ox22d1przzvxrre592&quot;&gt;2014.05.21 egan endnotes - Copy - Copy - Copy&lt;record-ids&gt;&lt;item&gt;7&lt;/item&gt;&lt;item&gt;9&lt;/item&gt;&lt;item&gt;47&lt;/item&gt;&lt;item&gt;50&lt;/item&gt;&lt;item&gt;51&lt;/item&gt;&lt;item&gt;58&lt;/item&gt;&lt;item&gt;59&lt;/item&gt;&lt;item&gt;66&lt;/item&gt;&lt;item&gt;74&lt;/item&gt;&lt;item&gt;90&lt;/item&gt;&lt;item&gt;91&lt;/item&gt;&lt;item&gt;92&lt;/item&gt;&lt;item&gt;93&lt;/item&gt;&lt;item&gt;94&lt;/item&gt;&lt;item&gt;104&lt;/item&gt;&lt;item&gt;120&lt;/item&gt;&lt;item&gt;157&lt;/item&gt;&lt;item&gt;166&lt;/item&gt;&lt;item&gt;168&lt;/item&gt;&lt;item&gt;169&lt;/item&gt;&lt;item&gt;175&lt;/item&gt;&lt;item&gt;215&lt;/item&gt;&lt;item&gt;225&lt;/item&gt;&lt;item&gt;226&lt;/item&gt;&lt;item&gt;227&lt;/item&gt;&lt;item&gt;228&lt;/item&gt;&lt;item&gt;232&lt;/item&gt;&lt;item&gt;233&lt;/item&gt;&lt;item&gt;249&lt;/item&gt;&lt;item&gt;447&lt;/item&gt;&lt;item&gt;450&lt;/item&gt;&lt;item&gt;451&lt;/item&gt;&lt;item&gt;452&lt;/item&gt;&lt;/record-ids&gt;&lt;/item&gt;&lt;/Libraries&gt;"/>
  </w:docVars>
  <w:rsids>
    <w:rsidRoot w:val="00EB6D13"/>
    <w:rsid w:val="0000032B"/>
    <w:rsid w:val="0000307C"/>
    <w:rsid w:val="000049B6"/>
    <w:rsid w:val="00004DE4"/>
    <w:rsid w:val="00006212"/>
    <w:rsid w:val="0000700D"/>
    <w:rsid w:val="00010CE7"/>
    <w:rsid w:val="00015052"/>
    <w:rsid w:val="00015F9E"/>
    <w:rsid w:val="00021687"/>
    <w:rsid w:val="00021E35"/>
    <w:rsid w:val="00023174"/>
    <w:rsid w:val="00026691"/>
    <w:rsid w:val="00026E51"/>
    <w:rsid w:val="0002738C"/>
    <w:rsid w:val="00027C20"/>
    <w:rsid w:val="00031CA2"/>
    <w:rsid w:val="000346CC"/>
    <w:rsid w:val="0004043A"/>
    <w:rsid w:val="0004045B"/>
    <w:rsid w:val="00041C63"/>
    <w:rsid w:val="00042242"/>
    <w:rsid w:val="000428FF"/>
    <w:rsid w:val="000439FA"/>
    <w:rsid w:val="000511D1"/>
    <w:rsid w:val="0005276B"/>
    <w:rsid w:val="00055538"/>
    <w:rsid w:val="00057829"/>
    <w:rsid w:val="0006023F"/>
    <w:rsid w:val="00060931"/>
    <w:rsid w:val="00060BC3"/>
    <w:rsid w:val="00061C48"/>
    <w:rsid w:val="00063089"/>
    <w:rsid w:val="00066314"/>
    <w:rsid w:val="00070106"/>
    <w:rsid w:val="000712AA"/>
    <w:rsid w:val="00071476"/>
    <w:rsid w:val="000732C4"/>
    <w:rsid w:val="00073A19"/>
    <w:rsid w:val="000800DD"/>
    <w:rsid w:val="00081278"/>
    <w:rsid w:val="00081DC6"/>
    <w:rsid w:val="0008390E"/>
    <w:rsid w:val="000848FD"/>
    <w:rsid w:val="000905FD"/>
    <w:rsid w:val="00095407"/>
    <w:rsid w:val="00097BD6"/>
    <w:rsid w:val="00097E83"/>
    <w:rsid w:val="000A0975"/>
    <w:rsid w:val="000A3E84"/>
    <w:rsid w:val="000A5022"/>
    <w:rsid w:val="000A5FD2"/>
    <w:rsid w:val="000A687E"/>
    <w:rsid w:val="000A7973"/>
    <w:rsid w:val="000B00E1"/>
    <w:rsid w:val="000B05B5"/>
    <w:rsid w:val="000B170B"/>
    <w:rsid w:val="000B44E6"/>
    <w:rsid w:val="000B4CD9"/>
    <w:rsid w:val="000B59F7"/>
    <w:rsid w:val="000B5AA7"/>
    <w:rsid w:val="000B7A16"/>
    <w:rsid w:val="000C0D89"/>
    <w:rsid w:val="000C24BE"/>
    <w:rsid w:val="000C3C87"/>
    <w:rsid w:val="000C46A2"/>
    <w:rsid w:val="000C478D"/>
    <w:rsid w:val="000C5E19"/>
    <w:rsid w:val="000D2189"/>
    <w:rsid w:val="000D5ED9"/>
    <w:rsid w:val="000D5F92"/>
    <w:rsid w:val="000D7273"/>
    <w:rsid w:val="000D7802"/>
    <w:rsid w:val="000D7DD0"/>
    <w:rsid w:val="000D7F8C"/>
    <w:rsid w:val="000E2062"/>
    <w:rsid w:val="000E2A71"/>
    <w:rsid w:val="000E3365"/>
    <w:rsid w:val="000E37B3"/>
    <w:rsid w:val="000E4A4B"/>
    <w:rsid w:val="000E63BE"/>
    <w:rsid w:val="000E65CE"/>
    <w:rsid w:val="000F0BC6"/>
    <w:rsid w:val="000F193B"/>
    <w:rsid w:val="000F275B"/>
    <w:rsid w:val="000F4498"/>
    <w:rsid w:val="000F5511"/>
    <w:rsid w:val="000F7360"/>
    <w:rsid w:val="000F7BD7"/>
    <w:rsid w:val="00103D97"/>
    <w:rsid w:val="00110DED"/>
    <w:rsid w:val="00112F56"/>
    <w:rsid w:val="00121265"/>
    <w:rsid w:val="001225A7"/>
    <w:rsid w:val="00126978"/>
    <w:rsid w:val="001273F5"/>
    <w:rsid w:val="001274FC"/>
    <w:rsid w:val="0012759B"/>
    <w:rsid w:val="0013014B"/>
    <w:rsid w:val="00131E47"/>
    <w:rsid w:val="00134E2C"/>
    <w:rsid w:val="001369F4"/>
    <w:rsid w:val="00136D35"/>
    <w:rsid w:val="00137B38"/>
    <w:rsid w:val="00140698"/>
    <w:rsid w:val="00141C07"/>
    <w:rsid w:val="0014341D"/>
    <w:rsid w:val="00144E5D"/>
    <w:rsid w:val="00150983"/>
    <w:rsid w:val="00155E0C"/>
    <w:rsid w:val="00161244"/>
    <w:rsid w:val="00163226"/>
    <w:rsid w:val="001638B0"/>
    <w:rsid w:val="001653B5"/>
    <w:rsid w:val="00166A4A"/>
    <w:rsid w:val="00170D92"/>
    <w:rsid w:val="00171A82"/>
    <w:rsid w:val="001723D7"/>
    <w:rsid w:val="001760F6"/>
    <w:rsid w:val="0017649F"/>
    <w:rsid w:val="00176C81"/>
    <w:rsid w:val="00177754"/>
    <w:rsid w:val="00184F63"/>
    <w:rsid w:val="00187033"/>
    <w:rsid w:val="00190FA0"/>
    <w:rsid w:val="001917C9"/>
    <w:rsid w:val="00191D75"/>
    <w:rsid w:val="00193DFF"/>
    <w:rsid w:val="00193EBD"/>
    <w:rsid w:val="001A0461"/>
    <w:rsid w:val="001A04CF"/>
    <w:rsid w:val="001A089A"/>
    <w:rsid w:val="001A165B"/>
    <w:rsid w:val="001A354B"/>
    <w:rsid w:val="001A6ACC"/>
    <w:rsid w:val="001B0F20"/>
    <w:rsid w:val="001B1AA0"/>
    <w:rsid w:val="001B3A07"/>
    <w:rsid w:val="001B3ED8"/>
    <w:rsid w:val="001B54AA"/>
    <w:rsid w:val="001B59EF"/>
    <w:rsid w:val="001B60B7"/>
    <w:rsid w:val="001C2037"/>
    <w:rsid w:val="001C2D32"/>
    <w:rsid w:val="001C49E4"/>
    <w:rsid w:val="001C4ED4"/>
    <w:rsid w:val="001D0A0C"/>
    <w:rsid w:val="001D1FF3"/>
    <w:rsid w:val="001D5055"/>
    <w:rsid w:val="001D5DD4"/>
    <w:rsid w:val="001E0F54"/>
    <w:rsid w:val="001E43DE"/>
    <w:rsid w:val="001E4553"/>
    <w:rsid w:val="001E515D"/>
    <w:rsid w:val="001E78F1"/>
    <w:rsid w:val="001F77C1"/>
    <w:rsid w:val="002016B5"/>
    <w:rsid w:val="002046D0"/>
    <w:rsid w:val="002055F3"/>
    <w:rsid w:val="00212278"/>
    <w:rsid w:val="00212A61"/>
    <w:rsid w:val="002141C8"/>
    <w:rsid w:val="00214C18"/>
    <w:rsid w:val="002154CA"/>
    <w:rsid w:val="0021586A"/>
    <w:rsid w:val="002219DA"/>
    <w:rsid w:val="0022484F"/>
    <w:rsid w:val="002259DF"/>
    <w:rsid w:val="00226F63"/>
    <w:rsid w:val="00232CC2"/>
    <w:rsid w:val="00236A12"/>
    <w:rsid w:val="00240E0F"/>
    <w:rsid w:val="002421AB"/>
    <w:rsid w:val="002429E3"/>
    <w:rsid w:val="0024384C"/>
    <w:rsid w:val="002508D7"/>
    <w:rsid w:val="00254B20"/>
    <w:rsid w:val="00256F60"/>
    <w:rsid w:val="00266334"/>
    <w:rsid w:val="00266538"/>
    <w:rsid w:val="002677DC"/>
    <w:rsid w:val="00270303"/>
    <w:rsid w:val="00272352"/>
    <w:rsid w:val="00272FF6"/>
    <w:rsid w:val="002730F1"/>
    <w:rsid w:val="0027330C"/>
    <w:rsid w:val="00273E43"/>
    <w:rsid w:val="00277E27"/>
    <w:rsid w:val="00281702"/>
    <w:rsid w:val="00281804"/>
    <w:rsid w:val="00282A62"/>
    <w:rsid w:val="00290358"/>
    <w:rsid w:val="00292B71"/>
    <w:rsid w:val="00294EF9"/>
    <w:rsid w:val="00295BDB"/>
    <w:rsid w:val="00295C17"/>
    <w:rsid w:val="002968D4"/>
    <w:rsid w:val="00296E7A"/>
    <w:rsid w:val="002A045C"/>
    <w:rsid w:val="002A4BFF"/>
    <w:rsid w:val="002A592B"/>
    <w:rsid w:val="002B0E78"/>
    <w:rsid w:val="002B1833"/>
    <w:rsid w:val="002B22D8"/>
    <w:rsid w:val="002B45D5"/>
    <w:rsid w:val="002B5CE1"/>
    <w:rsid w:val="002B6BAB"/>
    <w:rsid w:val="002C0F8A"/>
    <w:rsid w:val="002C2113"/>
    <w:rsid w:val="002C41FE"/>
    <w:rsid w:val="002C78E0"/>
    <w:rsid w:val="002D02E8"/>
    <w:rsid w:val="002D053A"/>
    <w:rsid w:val="002D137D"/>
    <w:rsid w:val="002D4CFA"/>
    <w:rsid w:val="002D5CFC"/>
    <w:rsid w:val="002D69F0"/>
    <w:rsid w:val="002D6E68"/>
    <w:rsid w:val="002D7928"/>
    <w:rsid w:val="002E00D5"/>
    <w:rsid w:val="002E6055"/>
    <w:rsid w:val="002E766A"/>
    <w:rsid w:val="002F41B5"/>
    <w:rsid w:val="002F41DE"/>
    <w:rsid w:val="003008A2"/>
    <w:rsid w:val="00303375"/>
    <w:rsid w:val="00307A0E"/>
    <w:rsid w:val="00311556"/>
    <w:rsid w:val="0031238D"/>
    <w:rsid w:val="00314343"/>
    <w:rsid w:val="00315FF4"/>
    <w:rsid w:val="0031672A"/>
    <w:rsid w:val="00317E4E"/>
    <w:rsid w:val="0032185A"/>
    <w:rsid w:val="003229D7"/>
    <w:rsid w:val="00322B4B"/>
    <w:rsid w:val="00322E93"/>
    <w:rsid w:val="003257DB"/>
    <w:rsid w:val="00325BF3"/>
    <w:rsid w:val="00325D19"/>
    <w:rsid w:val="00327E80"/>
    <w:rsid w:val="003301D1"/>
    <w:rsid w:val="00333242"/>
    <w:rsid w:val="003353A9"/>
    <w:rsid w:val="003371F8"/>
    <w:rsid w:val="003427E7"/>
    <w:rsid w:val="0034474C"/>
    <w:rsid w:val="00345D0E"/>
    <w:rsid w:val="00352C7B"/>
    <w:rsid w:val="00352FD8"/>
    <w:rsid w:val="00353044"/>
    <w:rsid w:val="00356507"/>
    <w:rsid w:val="00360D2A"/>
    <w:rsid w:val="00365760"/>
    <w:rsid w:val="00371B3A"/>
    <w:rsid w:val="003756A5"/>
    <w:rsid w:val="00380180"/>
    <w:rsid w:val="00380C30"/>
    <w:rsid w:val="00380F5F"/>
    <w:rsid w:val="003814B3"/>
    <w:rsid w:val="00384040"/>
    <w:rsid w:val="00387AEF"/>
    <w:rsid w:val="003936C7"/>
    <w:rsid w:val="0039453D"/>
    <w:rsid w:val="00394778"/>
    <w:rsid w:val="003A0317"/>
    <w:rsid w:val="003A3E6F"/>
    <w:rsid w:val="003A631E"/>
    <w:rsid w:val="003B03E4"/>
    <w:rsid w:val="003B14D6"/>
    <w:rsid w:val="003B4D0E"/>
    <w:rsid w:val="003B6CF8"/>
    <w:rsid w:val="003C09A4"/>
    <w:rsid w:val="003C214D"/>
    <w:rsid w:val="003C2508"/>
    <w:rsid w:val="003C2C5D"/>
    <w:rsid w:val="003C3F8C"/>
    <w:rsid w:val="003D0B76"/>
    <w:rsid w:val="003D26BC"/>
    <w:rsid w:val="003D7C7F"/>
    <w:rsid w:val="003E0626"/>
    <w:rsid w:val="003E1620"/>
    <w:rsid w:val="003E32F3"/>
    <w:rsid w:val="003F3494"/>
    <w:rsid w:val="0040241C"/>
    <w:rsid w:val="00403E39"/>
    <w:rsid w:val="004040CB"/>
    <w:rsid w:val="00410BCC"/>
    <w:rsid w:val="00411205"/>
    <w:rsid w:val="00412F4F"/>
    <w:rsid w:val="00413092"/>
    <w:rsid w:val="004136F4"/>
    <w:rsid w:val="0041471E"/>
    <w:rsid w:val="00414BEA"/>
    <w:rsid w:val="00414C19"/>
    <w:rsid w:val="00416814"/>
    <w:rsid w:val="0042114E"/>
    <w:rsid w:val="00423B41"/>
    <w:rsid w:val="0043005A"/>
    <w:rsid w:val="0043016F"/>
    <w:rsid w:val="00431895"/>
    <w:rsid w:val="00433320"/>
    <w:rsid w:val="004346BD"/>
    <w:rsid w:val="0044085D"/>
    <w:rsid w:val="00440D01"/>
    <w:rsid w:val="0044134C"/>
    <w:rsid w:val="00442B26"/>
    <w:rsid w:val="00443872"/>
    <w:rsid w:val="004453E0"/>
    <w:rsid w:val="00452C6B"/>
    <w:rsid w:val="004534A6"/>
    <w:rsid w:val="00456A58"/>
    <w:rsid w:val="00460501"/>
    <w:rsid w:val="00462101"/>
    <w:rsid w:val="00462D00"/>
    <w:rsid w:val="00463911"/>
    <w:rsid w:val="00463EE3"/>
    <w:rsid w:val="00464561"/>
    <w:rsid w:val="004666C2"/>
    <w:rsid w:val="00467A8A"/>
    <w:rsid w:val="00467CD8"/>
    <w:rsid w:val="0047138D"/>
    <w:rsid w:val="00472A1D"/>
    <w:rsid w:val="004740F6"/>
    <w:rsid w:val="00477201"/>
    <w:rsid w:val="00480950"/>
    <w:rsid w:val="00484ED5"/>
    <w:rsid w:val="004855F8"/>
    <w:rsid w:val="00491438"/>
    <w:rsid w:val="004939F5"/>
    <w:rsid w:val="004940A5"/>
    <w:rsid w:val="00494CC7"/>
    <w:rsid w:val="004A05AD"/>
    <w:rsid w:val="004A383C"/>
    <w:rsid w:val="004A598C"/>
    <w:rsid w:val="004B3DA7"/>
    <w:rsid w:val="004B7EDC"/>
    <w:rsid w:val="004C15F4"/>
    <w:rsid w:val="004C2B90"/>
    <w:rsid w:val="004C41F6"/>
    <w:rsid w:val="004C49C8"/>
    <w:rsid w:val="004D3C53"/>
    <w:rsid w:val="004D44BF"/>
    <w:rsid w:val="004E0924"/>
    <w:rsid w:val="004E1ECC"/>
    <w:rsid w:val="004E650F"/>
    <w:rsid w:val="004F1A2E"/>
    <w:rsid w:val="004F2360"/>
    <w:rsid w:val="004F2472"/>
    <w:rsid w:val="004F6E80"/>
    <w:rsid w:val="005001F6"/>
    <w:rsid w:val="0050103B"/>
    <w:rsid w:val="00502F05"/>
    <w:rsid w:val="005042EE"/>
    <w:rsid w:val="00504E37"/>
    <w:rsid w:val="00507E41"/>
    <w:rsid w:val="00511A0A"/>
    <w:rsid w:val="005123C9"/>
    <w:rsid w:val="005138F9"/>
    <w:rsid w:val="00515154"/>
    <w:rsid w:val="00516EF7"/>
    <w:rsid w:val="00522357"/>
    <w:rsid w:val="00524334"/>
    <w:rsid w:val="005262F2"/>
    <w:rsid w:val="0052648F"/>
    <w:rsid w:val="00532AB9"/>
    <w:rsid w:val="00534A29"/>
    <w:rsid w:val="00535A39"/>
    <w:rsid w:val="005412F5"/>
    <w:rsid w:val="0054286B"/>
    <w:rsid w:val="00544914"/>
    <w:rsid w:val="00545A83"/>
    <w:rsid w:val="005544DC"/>
    <w:rsid w:val="00557DE6"/>
    <w:rsid w:val="00560280"/>
    <w:rsid w:val="00560364"/>
    <w:rsid w:val="005615ED"/>
    <w:rsid w:val="00564CB0"/>
    <w:rsid w:val="00566128"/>
    <w:rsid w:val="00567837"/>
    <w:rsid w:val="005710E4"/>
    <w:rsid w:val="0057160C"/>
    <w:rsid w:val="00571C5F"/>
    <w:rsid w:val="00575BC1"/>
    <w:rsid w:val="005768D2"/>
    <w:rsid w:val="00583988"/>
    <w:rsid w:val="00584447"/>
    <w:rsid w:val="005920D0"/>
    <w:rsid w:val="00592A59"/>
    <w:rsid w:val="00595A59"/>
    <w:rsid w:val="00597B66"/>
    <w:rsid w:val="005A108D"/>
    <w:rsid w:val="005A2D60"/>
    <w:rsid w:val="005A64C4"/>
    <w:rsid w:val="005B1F63"/>
    <w:rsid w:val="005B36DC"/>
    <w:rsid w:val="005B595D"/>
    <w:rsid w:val="005B7ED3"/>
    <w:rsid w:val="005C7517"/>
    <w:rsid w:val="005D0C24"/>
    <w:rsid w:val="005E0445"/>
    <w:rsid w:val="005E3333"/>
    <w:rsid w:val="005E756B"/>
    <w:rsid w:val="005E7580"/>
    <w:rsid w:val="005F0028"/>
    <w:rsid w:val="005F4C2E"/>
    <w:rsid w:val="005F6A05"/>
    <w:rsid w:val="005F6F57"/>
    <w:rsid w:val="00601102"/>
    <w:rsid w:val="0060269C"/>
    <w:rsid w:val="00603EF5"/>
    <w:rsid w:val="0060545C"/>
    <w:rsid w:val="00605E5D"/>
    <w:rsid w:val="0061068F"/>
    <w:rsid w:val="0061090D"/>
    <w:rsid w:val="00610FD5"/>
    <w:rsid w:val="00612B6E"/>
    <w:rsid w:val="00614599"/>
    <w:rsid w:val="00614D92"/>
    <w:rsid w:val="00617617"/>
    <w:rsid w:val="00624298"/>
    <w:rsid w:val="00625CC5"/>
    <w:rsid w:val="00630F7B"/>
    <w:rsid w:val="0064162D"/>
    <w:rsid w:val="00641BFE"/>
    <w:rsid w:val="00642EE5"/>
    <w:rsid w:val="00644A70"/>
    <w:rsid w:val="006460C9"/>
    <w:rsid w:val="006520DC"/>
    <w:rsid w:val="00652C20"/>
    <w:rsid w:val="00666BDC"/>
    <w:rsid w:val="00670C85"/>
    <w:rsid w:val="00672A18"/>
    <w:rsid w:val="0067492E"/>
    <w:rsid w:val="00674ECA"/>
    <w:rsid w:val="00676F28"/>
    <w:rsid w:val="00677E4A"/>
    <w:rsid w:val="0068675B"/>
    <w:rsid w:val="00691F63"/>
    <w:rsid w:val="0069274D"/>
    <w:rsid w:val="00692BE2"/>
    <w:rsid w:val="00693F9B"/>
    <w:rsid w:val="00696823"/>
    <w:rsid w:val="006978D5"/>
    <w:rsid w:val="006A0E98"/>
    <w:rsid w:val="006A3227"/>
    <w:rsid w:val="006A3737"/>
    <w:rsid w:val="006A468A"/>
    <w:rsid w:val="006A5C0F"/>
    <w:rsid w:val="006B349F"/>
    <w:rsid w:val="006C00B8"/>
    <w:rsid w:val="006C0275"/>
    <w:rsid w:val="006C17E1"/>
    <w:rsid w:val="006C4084"/>
    <w:rsid w:val="006D1DC1"/>
    <w:rsid w:val="006D4471"/>
    <w:rsid w:val="006D76B4"/>
    <w:rsid w:val="006D7FA0"/>
    <w:rsid w:val="006E0103"/>
    <w:rsid w:val="006E248E"/>
    <w:rsid w:val="006E4474"/>
    <w:rsid w:val="006E5111"/>
    <w:rsid w:val="006E5CF0"/>
    <w:rsid w:val="006E6BED"/>
    <w:rsid w:val="006F11FD"/>
    <w:rsid w:val="006F151D"/>
    <w:rsid w:val="006F23E4"/>
    <w:rsid w:val="006F3A13"/>
    <w:rsid w:val="006F40EF"/>
    <w:rsid w:val="006F6C43"/>
    <w:rsid w:val="00700539"/>
    <w:rsid w:val="007006CD"/>
    <w:rsid w:val="00700C96"/>
    <w:rsid w:val="00700D65"/>
    <w:rsid w:val="00700ECF"/>
    <w:rsid w:val="00701C69"/>
    <w:rsid w:val="00702732"/>
    <w:rsid w:val="0070425F"/>
    <w:rsid w:val="00707689"/>
    <w:rsid w:val="00710D70"/>
    <w:rsid w:val="00710FC9"/>
    <w:rsid w:val="00714028"/>
    <w:rsid w:val="007149EA"/>
    <w:rsid w:val="00720EBB"/>
    <w:rsid w:val="007213AF"/>
    <w:rsid w:val="0072239A"/>
    <w:rsid w:val="00722C1E"/>
    <w:rsid w:val="00723762"/>
    <w:rsid w:val="00724201"/>
    <w:rsid w:val="00733322"/>
    <w:rsid w:val="0073375A"/>
    <w:rsid w:val="00733794"/>
    <w:rsid w:val="00733DB4"/>
    <w:rsid w:val="00736160"/>
    <w:rsid w:val="0074078C"/>
    <w:rsid w:val="00740A38"/>
    <w:rsid w:val="007422B7"/>
    <w:rsid w:val="007450B9"/>
    <w:rsid w:val="00745E69"/>
    <w:rsid w:val="00745FC6"/>
    <w:rsid w:val="007467B5"/>
    <w:rsid w:val="00746B90"/>
    <w:rsid w:val="00750558"/>
    <w:rsid w:val="00752267"/>
    <w:rsid w:val="00752B6F"/>
    <w:rsid w:val="00753F41"/>
    <w:rsid w:val="00756A47"/>
    <w:rsid w:val="00762ED1"/>
    <w:rsid w:val="00764E9B"/>
    <w:rsid w:val="0076730A"/>
    <w:rsid w:val="0077075C"/>
    <w:rsid w:val="00774531"/>
    <w:rsid w:val="007774E7"/>
    <w:rsid w:val="00777C75"/>
    <w:rsid w:val="00781072"/>
    <w:rsid w:val="00781218"/>
    <w:rsid w:val="00785ACA"/>
    <w:rsid w:val="00786D08"/>
    <w:rsid w:val="00787B20"/>
    <w:rsid w:val="00791BCC"/>
    <w:rsid w:val="0079476A"/>
    <w:rsid w:val="0079711F"/>
    <w:rsid w:val="007A2477"/>
    <w:rsid w:val="007A4E96"/>
    <w:rsid w:val="007A64F1"/>
    <w:rsid w:val="007A71FC"/>
    <w:rsid w:val="007B27DF"/>
    <w:rsid w:val="007B616E"/>
    <w:rsid w:val="007C1020"/>
    <w:rsid w:val="007C51A6"/>
    <w:rsid w:val="007C5806"/>
    <w:rsid w:val="007C7F3E"/>
    <w:rsid w:val="007D03BB"/>
    <w:rsid w:val="007D2371"/>
    <w:rsid w:val="007E330B"/>
    <w:rsid w:val="007E45F1"/>
    <w:rsid w:val="007E78B6"/>
    <w:rsid w:val="007F1720"/>
    <w:rsid w:val="007F3987"/>
    <w:rsid w:val="007F3E21"/>
    <w:rsid w:val="007F67DA"/>
    <w:rsid w:val="007F69E9"/>
    <w:rsid w:val="00800373"/>
    <w:rsid w:val="008057D5"/>
    <w:rsid w:val="00806B7D"/>
    <w:rsid w:val="00806BED"/>
    <w:rsid w:val="0080787B"/>
    <w:rsid w:val="008122DF"/>
    <w:rsid w:val="00812C58"/>
    <w:rsid w:val="00815041"/>
    <w:rsid w:val="008152A8"/>
    <w:rsid w:val="00815959"/>
    <w:rsid w:val="00815F87"/>
    <w:rsid w:val="008174D6"/>
    <w:rsid w:val="008209B0"/>
    <w:rsid w:val="008221A8"/>
    <w:rsid w:val="008276E2"/>
    <w:rsid w:val="00831959"/>
    <w:rsid w:val="0083296F"/>
    <w:rsid w:val="00835272"/>
    <w:rsid w:val="00840504"/>
    <w:rsid w:val="00843377"/>
    <w:rsid w:val="00845BC0"/>
    <w:rsid w:val="0084774F"/>
    <w:rsid w:val="008541B3"/>
    <w:rsid w:val="00862063"/>
    <w:rsid w:val="008632DB"/>
    <w:rsid w:val="00867731"/>
    <w:rsid w:val="00871183"/>
    <w:rsid w:val="008803A4"/>
    <w:rsid w:val="00882667"/>
    <w:rsid w:val="00883791"/>
    <w:rsid w:val="00884A55"/>
    <w:rsid w:val="00884D47"/>
    <w:rsid w:val="0088519A"/>
    <w:rsid w:val="008852EF"/>
    <w:rsid w:val="008859B1"/>
    <w:rsid w:val="00886D81"/>
    <w:rsid w:val="00891D7C"/>
    <w:rsid w:val="00892B61"/>
    <w:rsid w:val="008941AA"/>
    <w:rsid w:val="008974DF"/>
    <w:rsid w:val="00897B00"/>
    <w:rsid w:val="008A288A"/>
    <w:rsid w:val="008A65C7"/>
    <w:rsid w:val="008A7619"/>
    <w:rsid w:val="008B09FF"/>
    <w:rsid w:val="008B12EC"/>
    <w:rsid w:val="008C11A7"/>
    <w:rsid w:val="008C3D2A"/>
    <w:rsid w:val="008C48F8"/>
    <w:rsid w:val="008C7642"/>
    <w:rsid w:val="008D284D"/>
    <w:rsid w:val="008D4000"/>
    <w:rsid w:val="008D418C"/>
    <w:rsid w:val="008E3A90"/>
    <w:rsid w:val="008E4AF8"/>
    <w:rsid w:val="008E5113"/>
    <w:rsid w:val="008E6F2A"/>
    <w:rsid w:val="008E79C3"/>
    <w:rsid w:val="008F539D"/>
    <w:rsid w:val="00900C39"/>
    <w:rsid w:val="00905D04"/>
    <w:rsid w:val="00907266"/>
    <w:rsid w:val="009131E6"/>
    <w:rsid w:val="0091349E"/>
    <w:rsid w:val="00913604"/>
    <w:rsid w:val="00916434"/>
    <w:rsid w:val="0092398F"/>
    <w:rsid w:val="009318DA"/>
    <w:rsid w:val="00932863"/>
    <w:rsid w:val="00934E0E"/>
    <w:rsid w:val="00936DB1"/>
    <w:rsid w:val="00945451"/>
    <w:rsid w:val="009477B4"/>
    <w:rsid w:val="009501E5"/>
    <w:rsid w:val="00952065"/>
    <w:rsid w:val="0095243A"/>
    <w:rsid w:val="00955047"/>
    <w:rsid w:val="009557E3"/>
    <w:rsid w:val="009631CD"/>
    <w:rsid w:val="00963333"/>
    <w:rsid w:val="00971E8D"/>
    <w:rsid w:val="009723A9"/>
    <w:rsid w:val="009735CC"/>
    <w:rsid w:val="00974CD9"/>
    <w:rsid w:val="009768E7"/>
    <w:rsid w:val="009771D1"/>
    <w:rsid w:val="009804B7"/>
    <w:rsid w:val="00981058"/>
    <w:rsid w:val="00982833"/>
    <w:rsid w:val="00983653"/>
    <w:rsid w:val="009837F7"/>
    <w:rsid w:val="00985640"/>
    <w:rsid w:val="00985E00"/>
    <w:rsid w:val="00990CAD"/>
    <w:rsid w:val="009918CE"/>
    <w:rsid w:val="00991D73"/>
    <w:rsid w:val="00992809"/>
    <w:rsid w:val="00994541"/>
    <w:rsid w:val="00995AE3"/>
    <w:rsid w:val="009965A2"/>
    <w:rsid w:val="009A1BF8"/>
    <w:rsid w:val="009A41DA"/>
    <w:rsid w:val="009A701A"/>
    <w:rsid w:val="009B30A6"/>
    <w:rsid w:val="009B4E75"/>
    <w:rsid w:val="009B51B2"/>
    <w:rsid w:val="009B53AD"/>
    <w:rsid w:val="009B65E6"/>
    <w:rsid w:val="009B7F25"/>
    <w:rsid w:val="009C1894"/>
    <w:rsid w:val="009C4007"/>
    <w:rsid w:val="009C4195"/>
    <w:rsid w:val="009D51C7"/>
    <w:rsid w:val="009D6493"/>
    <w:rsid w:val="009D668C"/>
    <w:rsid w:val="009D74E3"/>
    <w:rsid w:val="009E0DA5"/>
    <w:rsid w:val="009E1945"/>
    <w:rsid w:val="009E2B2D"/>
    <w:rsid w:val="009E3F49"/>
    <w:rsid w:val="009E409F"/>
    <w:rsid w:val="009E4D9E"/>
    <w:rsid w:val="009E5580"/>
    <w:rsid w:val="009E6BED"/>
    <w:rsid w:val="009F05EC"/>
    <w:rsid w:val="009F0884"/>
    <w:rsid w:val="009F0FAB"/>
    <w:rsid w:val="009F60B8"/>
    <w:rsid w:val="00A0126B"/>
    <w:rsid w:val="00A02B50"/>
    <w:rsid w:val="00A02D55"/>
    <w:rsid w:val="00A03BB3"/>
    <w:rsid w:val="00A04A64"/>
    <w:rsid w:val="00A05927"/>
    <w:rsid w:val="00A0620F"/>
    <w:rsid w:val="00A105AA"/>
    <w:rsid w:val="00A10D90"/>
    <w:rsid w:val="00A115B9"/>
    <w:rsid w:val="00A123AB"/>
    <w:rsid w:val="00A13E77"/>
    <w:rsid w:val="00A14D45"/>
    <w:rsid w:val="00A20545"/>
    <w:rsid w:val="00A24810"/>
    <w:rsid w:val="00A26417"/>
    <w:rsid w:val="00A26D31"/>
    <w:rsid w:val="00A27F3F"/>
    <w:rsid w:val="00A3298F"/>
    <w:rsid w:val="00A32EA4"/>
    <w:rsid w:val="00A33A79"/>
    <w:rsid w:val="00A347DF"/>
    <w:rsid w:val="00A34955"/>
    <w:rsid w:val="00A35EAD"/>
    <w:rsid w:val="00A420EB"/>
    <w:rsid w:val="00A44703"/>
    <w:rsid w:val="00A447EC"/>
    <w:rsid w:val="00A45F7F"/>
    <w:rsid w:val="00A46700"/>
    <w:rsid w:val="00A4708C"/>
    <w:rsid w:val="00A47426"/>
    <w:rsid w:val="00A501CE"/>
    <w:rsid w:val="00A54FAC"/>
    <w:rsid w:val="00A56A3D"/>
    <w:rsid w:val="00A57241"/>
    <w:rsid w:val="00A57AF2"/>
    <w:rsid w:val="00A60328"/>
    <w:rsid w:val="00A6101D"/>
    <w:rsid w:val="00A616D7"/>
    <w:rsid w:val="00A624B3"/>
    <w:rsid w:val="00A67FC9"/>
    <w:rsid w:val="00A70A3C"/>
    <w:rsid w:val="00A740D1"/>
    <w:rsid w:val="00A7537E"/>
    <w:rsid w:val="00A758B9"/>
    <w:rsid w:val="00A77E84"/>
    <w:rsid w:val="00A81594"/>
    <w:rsid w:val="00A831A8"/>
    <w:rsid w:val="00A83711"/>
    <w:rsid w:val="00A83F6A"/>
    <w:rsid w:val="00A83F71"/>
    <w:rsid w:val="00A8436E"/>
    <w:rsid w:val="00A91FEA"/>
    <w:rsid w:val="00A94D5F"/>
    <w:rsid w:val="00AA2379"/>
    <w:rsid w:val="00AA5A48"/>
    <w:rsid w:val="00AA60DA"/>
    <w:rsid w:val="00AA6146"/>
    <w:rsid w:val="00AA622F"/>
    <w:rsid w:val="00AA65EA"/>
    <w:rsid w:val="00AA6C2E"/>
    <w:rsid w:val="00AB04F5"/>
    <w:rsid w:val="00AB1C49"/>
    <w:rsid w:val="00AB3514"/>
    <w:rsid w:val="00AB4CCC"/>
    <w:rsid w:val="00AB5214"/>
    <w:rsid w:val="00AC0E32"/>
    <w:rsid w:val="00AC4220"/>
    <w:rsid w:val="00AC5711"/>
    <w:rsid w:val="00AC70E2"/>
    <w:rsid w:val="00AD7119"/>
    <w:rsid w:val="00AD7BE8"/>
    <w:rsid w:val="00AE0FD1"/>
    <w:rsid w:val="00AE30CE"/>
    <w:rsid w:val="00AE5D9C"/>
    <w:rsid w:val="00AE63D5"/>
    <w:rsid w:val="00AF1622"/>
    <w:rsid w:val="00AF238E"/>
    <w:rsid w:val="00AF2CFF"/>
    <w:rsid w:val="00AF6AFE"/>
    <w:rsid w:val="00B03CE2"/>
    <w:rsid w:val="00B05147"/>
    <w:rsid w:val="00B05F61"/>
    <w:rsid w:val="00B07676"/>
    <w:rsid w:val="00B115A9"/>
    <w:rsid w:val="00B1225D"/>
    <w:rsid w:val="00B13A05"/>
    <w:rsid w:val="00B1577A"/>
    <w:rsid w:val="00B15D33"/>
    <w:rsid w:val="00B20316"/>
    <w:rsid w:val="00B2068F"/>
    <w:rsid w:val="00B21FEA"/>
    <w:rsid w:val="00B24192"/>
    <w:rsid w:val="00B24E26"/>
    <w:rsid w:val="00B36FEC"/>
    <w:rsid w:val="00B42843"/>
    <w:rsid w:val="00B46257"/>
    <w:rsid w:val="00B46953"/>
    <w:rsid w:val="00B47CA3"/>
    <w:rsid w:val="00B5074C"/>
    <w:rsid w:val="00B531F5"/>
    <w:rsid w:val="00B56698"/>
    <w:rsid w:val="00B60C7A"/>
    <w:rsid w:val="00B61341"/>
    <w:rsid w:val="00B64A65"/>
    <w:rsid w:val="00B669FE"/>
    <w:rsid w:val="00B72195"/>
    <w:rsid w:val="00B76822"/>
    <w:rsid w:val="00B8271A"/>
    <w:rsid w:val="00B84D06"/>
    <w:rsid w:val="00B868C7"/>
    <w:rsid w:val="00B86DDF"/>
    <w:rsid w:val="00B86EDA"/>
    <w:rsid w:val="00B9105A"/>
    <w:rsid w:val="00B91ACA"/>
    <w:rsid w:val="00B91DB7"/>
    <w:rsid w:val="00B92689"/>
    <w:rsid w:val="00B946DA"/>
    <w:rsid w:val="00B94F95"/>
    <w:rsid w:val="00B9599F"/>
    <w:rsid w:val="00B96D84"/>
    <w:rsid w:val="00B979C7"/>
    <w:rsid w:val="00BA20BF"/>
    <w:rsid w:val="00BA69FC"/>
    <w:rsid w:val="00BB2585"/>
    <w:rsid w:val="00BB3616"/>
    <w:rsid w:val="00BB3FB4"/>
    <w:rsid w:val="00BB585A"/>
    <w:rsid w:val="00BB7006"/>
    <w:rsid w:val="00BC14BC"/>
    <w:rsid w:val="00BC1E0C"/>
    <w:rsid w:val="00BC28C5"/>
    <w:rsid w:val="00BC30F9"/>
    <w:rsid w:val="00BC5060"/>
    <w:rsid w:val="00BC5BB7"/>
    <w:rsid w:val="00BD0C6F"/>
    <w:rsid w:val="00BD527D"/>
    <w:rsid w:val="00BD71DC"/>
    <w:rsid w:val="00BE28DD"/>
    <w:rsid w:val="00BE483A"/>
    <w:rsid w:val="00BE688C"/>
    <w:rsid w:val="00BE7D9F"/>
    <w:rsid w:val="00BF3171"/>
    <w:rsid w:val="00BF4293"/>
    <w:rsid w:val="00BF63E5"/>
    <w:rsid w:val="00BF676C"/>
    <w:rsid w:val="00BF6C14"/>
    <w:rsid w:val="00C033A8"/>
    <w:rsid w:val="00C05702"/>
    <w:rsid w:val="00C07365"/>
    <w:rsid w:val="00C0748D"/>
    <w:rsid w:val="00C15563"/>
    <w:rsid w:val="00C15C67"/>
    <w:rsid w:val="00C22E71"/>
    <w:rsid w:val="00C271EC"/>
    <w:rsid w:val="00C317A3"/>
    <w:rsid w:val="00C32AE2"/>
    <w:rsid w:val="00C34454"/>
    <w:rsid w:val="00C3575F"/>
    <w:rsid w:val="00C4015F"/>
    <w:rsid w:val="00C43585"/>
    <w:rsid w:val="00C478EB"/>
    <w:rsid w:val="00C47D4D"/>
    <w:rsid w:val="00C50E18"/>
    <w:rsid w:val="00C54221"/>
    <w:rsid w:val="00C5424B"/>
    <w:rsid w:val="00C54FEB"/>
    <w:rsid w:val="00C5633A"/>
    <w:rsid w:val="00C57C17"/>
    <w:rsid w:val="00C6137A"/>
    <w:rsid w:val="00C628CE"/>
    <w:rsid w:val="00C662A5"/>
    <w:rsid w:val="00C662CC"/>
    <w:rsid w:val="00C66605"/>
    <w:rsid w:val="00C70D61"/>
    <w:rsid w:val="00C72D4C"/>
    <w:rsid w:val="00C7594C"/>
    <w:rsid w:val="00C761D4"/>
    <w:rsid w:val="00C76BB4"/>
    <w:rsid w:val="00C80637"/>
    <w:rsid w:val="00C8134A"/>
    <w:rsid w:val="00C83A82"/>
    <w:rsid w:val="00C919D2"/>
    <w:rsid w:val="00C91A18"/>
    <w:rsid w:val="00C92C31"/>
    <w:rsid w:val="00C93CA2"/>
    <w:rsid w:val="00C9505C"/>
    <w:rsid w:val="00C957F5"/>
    <w:rsid w:val="00C970A5"/>
    <w:rsid w:val="00CA033D"/>
    <w:rsid w:val="00CA1CFE"/>
    <w:rsid w:val="00CA37C1"/>
    <w:rsid w:val="00CA4D92"/>
    <w:rsid w:val="00CA5184"/>
    <w:rsid w:val="00CA6F0B"/>
    <w:rsid w:val="00CB1B12"/>
    <w:rsid w:val="00CB2BA6"/>
    <w:rsid w:val="00CB4342"/>
    <w:rsid w:val="00CB6CB1"/>
    <w:rsid w:val="00CC050E"/>
    <w:rsid w:val="00CC0D19"/>
    <w:rsid w:val="00CC2244"/>
    <w:rsid w:val="00CC28B9"/>
    <w:rsid w:val="00CC39C0"/>
    <w:rsid w:val="00CC4CF3"/>
    <w:rsid w:val="00CC5740"/>
    <w:rsid w:val="00CC5D6F"/>
    <w:rsid w:val="00CC65FB"/>
    <w:rsid w:val="00CD3E93"/>
    <w:rsid w:val="00CD579F"/>
    <w:rsid w:val="00CE270E"/>
    <w:rsid w:val="00CE50D3"/>
    <w:rsid w:val="00CE5585"/>
    <w:rsid w:val="00CE57F6"/>
    <w:rsid w:val="00CE6BC3"/>
    <w:rsid w:val="00CF110B"/>
    <w:rsid w:val="00CF1699"/>
    <w:rsid w:val="00CF2043"/>
    <w:rsid w:val="00CF3217"/>
    <w:rsid w:val="00CF6D36"/>
    <w:rsid w:val="00CF77A3"/>
    <w:rsid w:val="00D00D4E"/>
    <w:rsid w:val="00D02A94"/>
    <w:rsid w:val="00D03D52"/>
    <w:rsid w:val="00D04048"/>
    <w:rsid w:val="00D07426"/>
    <w:rsid w:val="00D11015"/>
    <w:rsid w:val="00D12E4E"/>
    <w:rsid w:val="00D1404D"/>
    <w:rsid w:val="00D14A3F"/>
    <w:rsid w:val="00D219E7"/>
    <w:rsid w:val="00D227F7"/>
    <w:rsid w:val="00D23CED"/>
    <w:rsid w:val="00D31028"/>
    <w:rsid w:val="00D32555"/>
    <w:rsid w:val="00D34283"/>
    <w:rsid w:val="00D40221"/>
    <w:rsid w:val="00D43E29"/>
    <w:rsid w:val="00D44674"/>
    <w:rsid w:val="00D4569A"/>
    <w:rsid w:val="00D46C09"/>
    <w:rsid w:val="00D46C8F"/>
    <w:rsid w:val="00D47B6A"/>
    <w:rsid w:val="00D53171"/>
    <w:rsid w:val="00D534FC"/>
    <w:rsid w:val="00D53674"/>
    <w:rsid w:val="00D546D8"/>
    <w:rsid w:val="00D54F0D"/>
    <w:rsid w:val="00D60464"/>
    <w:rsid w:val="00D61FB3"/>
    <w:rsid w:val="00D66359"/>
    <w:rsid w:val="00D70C76"/>
    <w:rsid w:val="00D71F5B"/>
    <w:rsid w:val="00D72C1A"/>
    <w:rsid w:val="00D8027E"/>
    <w:rsid w:val="00D80645"/>
    <w:rsid w:val="00D80716"/>
    <w:rsid w:val="00D813ED"/>
    <w:rsid w:val="00D817BF"/>
    <w:rsid w:val="00D83A64"/>
    <w:rsid w:val="00D84AE6"/>
    <w:rsid w:val="00D87A48"/>
    <w:rsid w:val="00D87C2F"/>
    <w:rsid w:val="00D90B50"/>
    <w:rsid w:val="00D92499"/>
    <w:rsid w:val="00D92ABA"/>
    <w:rsid w:val="00D94592"/>
    <w:rsid w:val="00D9617C"/>
    <w:rsid w:val="00D978C6"/>
    <w:rsid w:val="00DA0934"/>
    <w:rsid w:val="00DA1DDB"/>
    <w:rsid w:val="00DA3A87"/>
    <w:rsid w:val="00DA5CBB"/>
    <w:rsid w:val="00DA692F"/>
    <w:rsid w:val="00DB2921"/>
    <w:rsid w:val="00DB32E2"/>
    <w:rsid w:val="00DB34BF"/>
    <w:rsid w:val="00DB34D8"/>
    <w:rsid w:val="00DB5E44"/>
    <w:rsid w:val="00DC2CE5"/>
    <w:rsid w:val="00DC2FD4"/>
    <w:rsid w:val="00DD0383"/>
    <w:rsid w:val="00DD2272"/>
    <w:rsid w:val="00DD403A"/>
    <w:rsid w:val="00DD62C8"/>
    <w:rsid w:val="00DD7000"/>
    <w:rsid w:val="00DD75F5"/>
    <w:rsid w:val="00DE081E"/>
    <w:rsid w:val="00DE1493"/>
    <w:rsid w:val="00DE1BFF"/>
    <w:rsid w:val="00DE2E6B"/>
    <w:rsid w:val="00DE41EF"/>
    <w:rsid w:val="00DF13BB"/>
    <w:rsid w:val="00DF17DF"/>
    <w:rsid w:val="00DF3DB4"/>
    <w:rsid w:val="00DF6429"/>
    <w:rsid w:val="00DF7E41"/>
    <w:rsid w:val="00E00B14"/>
    <w:rsid w:val="00E01DDD"/>
    <w:rsid w:val="00E0480F"/>
    <w:rsid w:val="00E04A6B"/>
    <w:rsid w:val="00E05A9A"/>
    <w:rsid w:val="00E10F13"/>
    <w:rsid w:val="00E11576"/>
    <w:rsid w:val="00E214DB"/>
    <w:rsid w:val="00E226F7"/>
    <w:rsid w:val="00E22C3A"/>
    <w:rsid w:val="00E25106"/>
    <w:rsid w:val="00E2610F"/>
    <w:rsid w:val="00E30F82"/>
    <w:rsid w:val="00E31658"/>
    <w:rsid w:val="00E36882"/>
    <w:rsid w:val="00E41B01"/>
    <w:rsid w:val="00E4246D"/>
    <w:rsid w:val="00E4673C"/>
    <w:rsid w:val="00E52B59"/>
    <w:rsid w:val="00E543BE"/>
    <w:rsid w:val="00E564CB"/>
    <w:rsid w:val="00E63F88"/>
    <w:rsid w:val="00E70181"/>
    <w:rsid w:val="00E760A8"/>
    <w:rsid w:val="00E779D1"/>
    <w:rsid w:val="00E77ED2"/>
    <w:rsid w:val="00E809AB"/>
    <w:rsid w:val="00E84796"/>
    <w:rsid w:val="00E8542D"/>
    <w:rsid w:val="00E92293"/>
    <w:rsid w:val="00E92E31"/>
    <w:rsid w:val="00E93EA8"/>
    <w:rsid w:val="00E942D0"/>
    <w:rsid w:val="00E96B13"/>
    <w:rsid w:val="00EA0996"/>
    <w:rsid w:val="00EA3019"/>
    <w:rsid w:val="00EA3C5A"/>
    <w:rsid w:val="00EA5105"/>
    <w:rsid w:val="00EB0AF9"/>
    <w:rsid w:val="00EB0FE9"/>
    <w:rsid w:val="00EB6D13"/>
    <w:rsid w:val="00EB7A9E"/>
    <w:rsid w:val="00EC20ED"/>
    <w:rsid w:val="00EC2A89"/>
    <w:rsid w:val="00EC2C7E"/>
    <w:rsid w:val="00EC2F19"/>
    <w:rsid w:val="00EC48C7"/>
    <w:rsid w:val="00EC4FB7"/>
    <w:rsid w:val="00EC6E3B"/>
    <w:rsid w:val="00EC721F"/>
    <w:rsid w:val="00ED20E7"/>
    <w:rsid w:val="00ED377D"/>
    <w:rsid w:val="00ED3D11"/>
    <w:rsid w:val="00ED3DEF"/>
    <w:rsid w:val="00ED61B4"/>
    <w:rsid w:val="00EE0585"/>
    <w:rsid w:val="00EE0B6B"/>
    <w:rsid w:val="00EE2CB7"/>
    <w:rsid w:val="00EE3A3A"/>
    <w:rsid w:val="00EE3C4C"/>
    <w:rsid w:val="00EE43A1"/>
    <w:rsid w:val="00EE7DE8"/>
    <w:rsid w:val="00EF4BAC"/>
    <w:rsid w:val="00EF51FD"/>
    <w:rsid w:val="00EF638E"/>
    <w:rsid w:val="00EF7FA5"/>
    <w:rsid w:val="00F01727"/>
    <w:rsid w:val="00F03C67"/>
    <w:rsid w:val="00F04F28"/>
    <w:rsid w:val="00F077FD"/>
    <w:rsid w:val="00F111C0"/>
    <w:rsid w:val="00F11447"/>
    <w:rsid w:val="00F13F02"/>
    <w:rsid w:val="00F140A1"/>
    <w:rsid w:val="00F14280"/>
    <w:rsid w:val="00F155BE"/>
    <w:rsid w:val="00F26266"/>
    <w:rsid w:val="00F32AA9"/>
    <w:rsid w:val="00F34BEF"/>
    <w:rsid w:val="00F366F3"/>
    <w:rsid w:val="00F378F5"/>
    <w:rsid w:val="00F51B22"/>
    <w:rsid w:val="00F5216E"/>
    <w:rsid w:val="00F54288"/>
    <w:rsid w:val="00F56026"/>
    <w:rsid w:val="00F5625A"/>
    <w:rsid w:val="00F56418"/>
    <w:rsid w:val="00F65078"/>
    <w:rsid w:val="00F67259"/>
    <w:rsid w:val="00F729D4"/>
    <w:rsid w:val="00F737AC"/>
    <w:rsid w:val="00F758D4"/>
    <w:rsid w:val="00F77728"/>
    <w:rsid w:val="00F81255"/>
    <w:rsid w:val="00F83F66"/>
    <w:rsid w:val="00F86179"/>
    <w:rsid w:val="00F9134F"/>
    <w:rsid w:val="00F92DEE"/>
    <w:rsid w:val="00F9305E"/>
    <w:rsid w:val="00F941C3"/>
    <w:rsid w:val="00F96B8D"/>
    <w:rsid w:val="00FA05AF"/>
    <w:rsid w:val="00FA3CDC"/>
    <w:rsid w:val="00FA5A3B"/>
    <w:rsid w:val="00FA619A"/>
    <w:rsid w:val="00FA7D05"/>
    <w:rsid w:val="00FB1EC1"/>
    <w:rsid w:val="00FB3C42"/>
    <w:rsid w:val="00FB58FD"/>
    <w:rsid w:val="00FB630C"/>
    <w:rsid w:val="00FC3253"/>
    <w:rsid w:val="00FC5695"/>
    <w:rsid w:val="00FD0F8C"/>
    <w:rsid w:val="00FD1BAE"/>
    <w:rsid w:val="00FD2BC2"/>
    <w:rsid w:val="00FD2D30"/>
    <w:rsid w:val="00FD6E58"/>
    <w:rsid w:val="00FE0B0C"/>
    <w:rsid w:val="00FE202A"/>
    <w:rsid w:val="00FE2D31"/>
    <w:rsid w:val="00FE2DE9"/>
    <w:rsid w:val="00FE3451"/>
    <w:rsid w:val="00FE463A"/>
    <w:rsid w:val="00FE4A68"/>
    <w:rsid w:val="00FE622D"/>
    <w:rsid w:val="00FF21C7"/>
    <w:rsid w:val="00FF251E"/>
    <w:rsid w:val="00FF4AC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7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rsid w:val="00EB6D13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link w:val="BodyTextIndentChar"/>
    <w:rsid w:val="00EB6D13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EB6D13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AcknowledgmentsClauseTitle">
    <w:name w:val="Acknowledgments Clause Title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rsid w:val="00EB6D13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rsid w:val="00EB6D13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rsid w:val="00EB6D13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rsid w:val="00EB6D13"/>
    <w:pPr>
      <w:jc w:val="right"/>
    </w:pPr>
  </w:style>
  <w:style w:type="paragraph" w:customStyle="1" w:styleId="FigureCaption">
    <w:name w:val="Figure Caption"/>
    <w:basedOn w:val="Normal"/>
    <w:next w:val="BodyTextIndent"/>
    <w:rsid w:val="00EB6D13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link w:val="FooterChar"/>
    <w:uiPriority w:val="99"/>
    <w:rsid w:val="00EB6D13"/>
    <w:pPr>
      <w:tabs>
        <w:tab w:val="center" w:pos="5760"/>
        <w:tab w:val="right" w:pos="108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D13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Header">
    <w:name w:val="header"/>
    <w:basedOn w:val="Normal"/>
    <w:next w:val="Footer"/>
    <w:link w:val="HeaderChar"/>
    <w:rsid w:val="00EB6D13"/>
  </w:style>
  <w:style w:type="character" w:customStyle="1" w:styleId="HeaderChar">
    <w:name w:val="Header Char"/>
    <w:basedOn w:val="DefaultParagraphFont"/>
    <w:link w:val="Header"/>
    <w:rsid w:val="00EB6D13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B6D13"/>
    <w:pPr>
      <w:ind w:firstLine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B6D13"/>
    <w:rPr>
      <w:rFonts w:ascii="Times New Roman" w:eastAsia="Times New Roman" w:hAnsi="Times New Roman" w:cs="Times New Roman"/>
      <w:kern w:val="14"/>
      <w:sz w:val="16"/>
      <w:szCs w:val="20"/>
    </w:rPr>
  </w:style>
  <w:style w:type="paragraph" w:customStyle="1" w:styleId="NomenclatureClauseTitle">
    <w:name w:val="Nomenclature Clause Title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rsid w:val="00EB6D13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rsid w:val="00EB6D13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rsid w:val="00EB6D13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link w:val="TitleChar"/>
    <w:qFormat/>
    <w:rsid w:val="00EB6D13"/>
    <w:pPr>
      <w:spacing w:before="760"/>
      <w:jc w:val="center"/>
    </w:pPr>
    <w:rPr>
      <w:rFonts w:ascii="Arial" w:hAnsi="Arial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EB6D13"/>
    <w:rPr>
      <w:rFonts w:ascii="Arial" w:eastAsia="Times New Roman" w:hAnsi="Arial" w:cs="Times New Roman"/>
      <w:b/>
      <w:caps/>
      <w:kern w:val="14"/>
      <w:sz w:val="24"/>
      <w:szCs w:val="20"/>
    </w:rPr>
  </w:style>
  <w:style w:type="paragraph" w:styleId="PlainText">
    <w:name w:val="Plain Text"/>
    <w:basedOn w:val="Normal"/>
    <w:link w:val="PlainTextChar"/>
    <w:rsid w:val="00EB6D13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PlainTextChar">
    <w:name w:val="Plain Text Char"/>
    <w:basedOn w:val="DefaultParagraphFont"/>
    <w:link w:val="PlainText"/>
    <w:rsid w:val="00EB6D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EB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D13"/>
    <w:rPr>
      <w:rFonts w:ascii="Tahoma" w:eastAsia="Times New Roman" w:hAnsi="Tahoma" w:cs="Tahoma"/>
      <w:kern w:val="14"/>
      <w:sz w:val="16"/>
      <w:szCs w:val="16"/>
    </w:rPr>
  </w:style>
  <w:style w:type="character" w:styleId="Hyperlink">
    <w:name w:val="Hyperlink"/>
    <w:rsid w:val="00EB6D1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B6D13"/>
    <w:rPr>
      <w:b/>
      <w:bCs/>
    </w:rPr>
  </w:style>
  <w:style w:type="character" w:styleId="CommentReference">
    <w:name w:val="annotation reference"/>
    <w:rsid w:val="00EB6D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6D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B6D13"/>
    <w:rPr>
      <w:rFonts w:ascii="Times New Roman" w:eastAsia="Times New Roman" w:hAnsi="Times New Roman" w:cs="Times New Roman"/>
      <w:kern w:val="1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6D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6D13"/>
    <w:rPr>
      <w:rFonts w:ascii="Times New Roman" w:eastAsia="Times New Roman" w:hAnsi="Times New Roman" w:cs="Times New Roman"/>
      <w:b/>
      <w:bCs/>
      <w:kern w:val="14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EB6D13"/>
    <w:pPr>
      <w:spacing w:after="0" w:line="240" w:lineRule="auto"/>
    </w:pPr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NormalWeb">
    <w:name w:val="Normal (Web)"/>
    <w:basedOn w:val="Normal"/>
    <w:uiPriority w:val="99"/>
    <w:unhideWhenUsed/>
    <w:rsid w:val="00EB6D13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6D13"/>
    <w:rPr>
      <w:color w:val="808080"/>
    </w:rPr>
  </w:style>
  <w:style w:type="paragraph" w:styleId="ListParagraph">
    <w:name w:val="List Paragraph"/>
    <w:basedOn w:val="Normal"/>
    <w:uiPriority w:val="34"/>
    <w:qFormat/>
    <w:rsid w:val="00EB6D13"/>
    <w:pPr>
      <w:ind w:left="720"/>
      <w:contextualSpacing/>
    </w:pPr>
  </w:style>
  <w:style w:type="paragraph" w:styleId="Revision">
    <w:name w:val="Revision"/>
    <w:hidden/>
    <w:uiPriority w:val="99"/>
    <w:semiHidden/>
    <w:rsid w:val="00E809AB"/>
    <w:pPr>
      <w:spacing w:after="0" w:line="240" w:lineRule="auto"/>
    </w:pPr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52C2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IndentChar"/>
    <w:link w:val="EndNoteBibliographyTitle"/>
    <w:rsid w:val="00652C20"/>
    <w:rPr>
      <w:rFonts w:ascii="Times New Roman" w:eastAsia="Times New Roman" w:hAnsi="Times New Roman" w:cs="Times New Roman"/>
      <w:noProof/>
      <w:kern w:val="14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52C20"/>
    <w:rPr>
      <w:noProof/>
    </w:rPr>
  </w:style>
  <w:style w:type="character" w:customStyle="1" w:styleId="EndNoteBibliographyChar">
    <w:name w:val="EndNote Bibliography Char"/>
    <w:basedOn w:val="BodyTextIndentChar"/>
    <w:link w:val="EndNoteBibliography"/>
    <w:rsid w:val="00652C20"/>
    <w:rPr>
      <w:rFonts w:ascii="Times New Roman" w:eastAsia="Times New Roman" w:hAnsi="Times New Roman" w:cs="Times New Roman"/>
      <w:noProof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rsid w:val="00EB6D13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link w:val="BodyTextIndentChar"/>
    <w:rsid w:val="00EB6D13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EB6D13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AcknowledgmentsClauseTitle">
    <w:name w:val="Acknowledgments Clause Title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rsid w:val="00EB6D13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rsid w:val="00EB6D13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rsid w:val="00EB6D13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rsid w:val="00EB6D13"/>
    <w:pPr>
      <w:jc w:val="right"/>
    </w:pPr>
  </w:style>
  <w:style w:type="paragraph" w:customStyle="1" w:styleId="FigureCaption">
    <w:name w:val="Figure Caption"/>
    <w:basedOn w:val="Normal"/>
    <w:next w:val="BodyTextIndent"/>
    <w:rsid w:val="00EB6D13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link w:val="FooterChar"/>
    <w:uiPriority w:val="99"/>
    <w:rsid w:val="00EB6D13"/>
    <w:pPr>
      <w:tabs>
        <w:tab w:val="center" w:pos="5760"/>
        <w:tab w:val="right" w:pos="108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D13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Header">
    <w:name w:val="header"/>
    <w:basedOn w:val="Normal"/>
    <w:next w:val="Footer"/>
    <w:link w:val="HeaderChar"/>
    <w:rsid w:val="00EB6D13"/>
  </w:style>
  <w:style w:type="character" w:customStyle="1" w:styleId="HeaderChar">
    <w:name w:val="Header Char"/>
    <w:basedOn w:val="DefaultParagraphFont"/>
    <w:link w:val="Header"/>
    <w:rsid w:val="00EB6D13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B6D13"/>
    <w:pPr>
      <w:ind w:firstLine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B6D13"/>
    <w:rPr>
      <w:rFonts w:ascii="Times New Roman" w:eastAsia="Times New Roman" w:hAnsi="Times New Roman" w:cs="Times New Roman"/>
      <w:kern w:val="14"/>
      <w:sz w:val="16"/>
      <w:szCs w:val="20"/>
    </w:rPr>
  </w:style>
  <w:style w:type="paragraph" w:customStyle="1" w:styleId="NomenclatureClauseTitle">
    <w:name w:val="Nomenclature Clause Title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rsid w:val="00EB6D13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rsid w:val="00EB6D13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rsid w:val="00EB6D13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rsid w:val="00EB6D13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link w:val="TitleChar"/>
    <w:qFormat/>
    <w:rsid w:val="00EB6D13"/>
    <w:pPr>
      <w:spacing w:before="760"/>
      <w:jc w:val="center"/>
    </w:pPr>
    <w:rPr>
      <w:rFonts w:ascii="Arial" w:hAnsi="Arial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EB6D13"/>
    <w:rPr>
      <w:rFonts w:ascii="Arial" w:eastAsia="Times New Roman" w:hAnsi="Arial" w:cs="Times New Roman"/>
      <w:b/>
      <w:caps/>
      <w:kern w:val="14"/>
      <w:sz w:val="24"/>
      <w:szCs w:val="20"/>
    </w:rPr>
  </w:style>
  <w:style w:type="paragraph" w:styleId="PlainText">
    <w:name w:val="Plain Text"/>
    <w:basedOn w:val="Normal"/>
    <w:link w:val="PlainTextChar"/>
    <w:rsid w:val="00EB6D13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PlainTextChar">
    <w:name w:val="Plain Text Char"/>
    <w:basedOn w:val="DefaultParagraphFont"/>
    <w:link w:val="PlainText"/>
    <w:rsid w:val="00EB6D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EB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D13"/>
    <w:rPr>
      <w:rFonts w:ascii="Tahoma" w:eastAsia="Times New Roman" w:hAnsi="Tahoma" w:cs="Tahoma"/>
      <w:kern w:val="14"/>
      <w:sz w:val="16"/>
      <w:szCs w:val="16"/>
    </w:rPr>
  </w:style>
  <w:style w:type="character" w:styleId="Hyperlink">
    <w:name w:val="Hyperlink"/>
    <w:rsid w:val="00EB6D1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B6D13"/>
    <w:rPr>
      <w:b/>
      <w:bCs/>
    </w:rPr>
  </w:style>
  <w:style w:type="character" w:styleId="CommentReference">
    <w:name w:val="annotation reference"/>
    <w:rsid w:val="00EB6D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6D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B6D13"/>
    <w:rPr>
      <w:rFonts w:ascii="Times New Roman" w:eastAsia="Times New Roman" w:hAnsi="Times New Roman" w:cs="Times New Roman"/>
      <w:kern w:val="1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6D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6D13"/>
    <w:rPr>
      <w:rFonts w:ascii="Times New Roman" w:eastAsia="Times New Roman" w:hAnsi="Times New Roman" w:cs="Times New Roman"/>
      <w:b/>
      <w:bCs/>
      <w:kern w:val="14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EB6D13"/>
    <w:pPr>
      <w:spacing w:after="0" w:line="240" w:lineRule="auto"/>
    </w:pPr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NormalWeb">
    <w:name w:val="Normal (Web)"/>
    <w:basedOn w:val="Normal"/>
    <w:uiPriority w:val="99"/>
    <w:unhideWhenUsed/>
    <w:rsid w:val="00EB6D13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6D13"/>
    <w:rPr>
      <w:color w:val="808080"/>
    </w:rPr>
  </w:style>
  <w:style w:type="paragraph" w:styleId="ListParagraph">
    <w:name w:val="List Paragraph"/>
    <w:basedOn w:val="Normal"/>
    <w:uiPriority w:val="34"/>
    <w:qFormat/>
    <w:rsid w:val="00EB6D13"/>
    <w:pPr>
      <w:ind w:left="720"/>
      <w:contextualSpacing/>
    </w:pPr>
  </w:style>
  <w:style w:type="paragraph" w:styleId="Revision">
    <w:name w:val="Revision"/>
    <w:hidden/>
    <w:uiPriority w:val="99"/>
    <w:semiHidden/>
    <w:rsid w:val="00E809AB"/>
    <w:pPr>
      <w:spacing w:after="0" w:line="240" w:lineRule="auto"/>
    </w:pPr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52C2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IndentChar"/>
    <w:link w:val="EndNoteBibliographyTitle"/>
    <w:rsid w:val="00652C20"/>
    <w:rPr>
      <w:rFonts w:ascii="Times New Roman" w:eastAsia="Times New Roman" w:hAnsi="Times New Roman" w:cs="Times New Roman"/>
      <w:noProof/>
      <w:kern w:val="14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52C20"/>
    <w:rPr>
      <w:noProof/>
    </w:rPr>
  </w:style>
  <w:style w:type="character" w:customStyle="1" w:styleId="EndNoteBibliographyChar">
    <w:name w:val="EndNote Bibliography Char"/>
    <w:basedOn w:val="BodyTextIndentChar"/>
    <w:link w:val="EndNoteBibliography"/>
    <w:rsid w:val="00652C20"/>
    <w:rPr>
      <w:rFonts w:ascii="Times New Roman" w:eastAsia="Times New Roman" w:hAnsi="Times New Roman" w:cs="Times New Roman"/>
      <w:noProof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2200-C504-459B-80BB-C6D1E2A3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</dc:creator>
  <cp:lastModifiedBy>paul</cp:lastModifiedBy>
  <cp:revision>22</cp:revision>
  <cp:lastPrinted>2013-01-17T16:52:00Z</cp:lastPrinted>
  <dcterms:created xsi:type="dcterms:W3CDTF">2014-12-28T06:45:00Z</dcterms:created>
  <dcterms:modified xsi:type="dcterms:W3CDTF">2015-03-07T06:21:00Z</dcterms:modified>
</cp:coreProperties>
</file>