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CA" w:rsidRPr="003716D5" w:rsidRDefault="002D20CA" w:rsidP="002D20CA">
      <w:pPr>
        <w:spacing w:line="360" w:lineRule="auto"/>
        <w:jc w:val="both"/>
        <w:rPr>
          <w:b/>
        </w:rPr>
      </w:pPr>
      <w:r w:rsidRPr="003716D5">
        <w:rPr>
          <w:b/>
        </w:rPr>
        <w:t>Table S</w:t>
      </w:r>
      <w:r w:rsidRPr="003716D5">
        <w:rPr>
          <w:b/>
        </w:rPr>
        <w:fldChar w:fldCharType="begin"/>
      </w:r>
      <w:r w:rsidRPr="003716D5">
        <w:rPr>
          <w:b/>
        </w:rPr>
        <w:instrText xml:space="preserve"> SEQ Table \* ARABIC </w:instrText>
      </w:r>
      <w:r w:rsidRPr="003716D5">
        <w:rPr>
          <w:b/>
        </w:rPr>
        <w:fldChar w:fldCharType="separate"/>
      </w:r>
      <w:r>
        <w:rPr>
          <w:b/>
          <w:noProof/>
        </w:rPr>
        <w:t>1</w:t>
      </w:r>
      <w:r w:rsidRPr="003716D5">
        <w:rPr>
          <w:b/>
        </w:rPr>
        <w:fldChar w:fldCharType="end"/>
      </w:r>
      <w:r w:rsidRPr="003716D5">
        <w:rPr>
          <w:b/>
        </w:rPr>
        <w:t xml:space="preserve"> Parameters for the stochastic Hodgkin-Huxley 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524"/>
        <w:gridCol w:w="2996"/>
      </w:tblGrid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SYMBOL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DEFINITION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pPr>
              <w:pStyle w:val="Caption"/>
              <w:keepNext/>
              <w:rPr>
                <w:lang w:val="en-US"/>
              </w:rPr>
            </w:pPr>
            <w:r w:rsidRPr="003716D5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VALUE, UNITS</w: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C</w:t>
            </w:r>
            <w:r w:rsidRPr="003716D5">
              <w:rPr>
                <w:vertAlign w:val="subscript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Specific membrane capacitance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pPr>
              <w:pStyle w:val="Caption"/>
              <w:keepNext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3716D5">
              <w:rPr>
                <w:b w:val="0"/>
                <w:bCs w:val="0"/>
                <w:color w:val="auto"/>
                <w:position w:val="-10"/>
                <w:sz w:val="20"/>
                <w:szCs w:val="20"/>
                <w:lang w:val="en-US"/>
              </w:rPr>
              <w:object w:dxaOrig="10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19pt" o:ole="">
                  <v:imagedata r:id="rId5" o:title=""/>
                </v:shape>
                <o:OLEObject Type="Embed" ProgID="Equation.DSMT4" ShapeID="_x0000_i1025" DrawAspect="Content" ObjectID="_1309373128" r:id="rId6"/>
              </w:object>
            </w:r>
            <w:r w:rsidRPr="003716D5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T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Temperature</w:t>
            </w:r>
          </w:p>
          <w:p w:rsidR="002D20CA" w:rsidRPr="003716D5" w:rsidRDefault="002D20CA" w:rsidP="00136481"/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pPr>
              <w:pStyle w:val="Caption"/>
              <w:keepNext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3716D5">
              <w:rPr>
                <w:b w:val="0"/>
                <w:bCs w:val="0"/>
                <w:color w:val="auto"/>
                <w:position w:val="-4"/>
                <w:sz w:val="20"/>
                <w:szCs w:val="20"/>
                <w:lang w:val="en-US"/>
              </w:rPr>
              <w:object w:dxaOrig="680" w:dyaOrig="300">
                <v:shape id="_x0000_i1026" type="#_x0000_t75" style="width:34pt;height:15pt" o:ole="">
                  <v:imagedata r:id="rId7" o:title=""/>
                </v:shape>
                <o:OLEObject Type="Embed" ProgID="Equation.DSMT4" ShapeID="_x0000_i1026" DrawAspect="Content" ObjectID="_1309373129" r:id="rId8"/>
              </w:object>
            </w:r>
            <w:r w:rsidRPr="003716D5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E</w:t>
            </w:r>
            <w:r w:rsidRPr="003716D5">
              <w:rPr>
                <w:vertAlign w:val="subscript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Leakage reversal potential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pPr>
              <w:pStyle w:val="Caption"/>
              <w:keepNext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3716D5">
              <w:rPr>
                <w:b w:val="0"/>
                <w:bCs w:val="0"/>
                <w:color w:val="auto"/>
                <w:position w:val="-4"/>
                <w:sz w:val="20"/>
                <w:szCs w:val="20"/>
                <w:lang w:val="en-US"/>
              </w:rPr>
              <w:object w:dxaOrig="980" w:dyaOrig="260">
                <v:shape id="_x0000_i1027" type="#_x0000_t75" style="width:49pt;height:13pt" o:ole="">
                  <v:imagedata r:id="rId9" o:title=""/>
                </v:shape>
                <o:OLEObject Type="Embed" ProgID="Equation.DSMT4" ShapeID="_x0000_i1027" DrawAspect="Content" ObjectID="_1309373130" r:id="rId10"/>
              </w:object>
            </w:r>
            <w:r w:rsidRPr="003716D5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proofErr w:type="spellStart"/>
            <w:r w:rsidRPr="003716D5">
              <w:t>E</w:t>
            </w:r>
            <w:r w:rsidRPr="003716D5">
              <w:rPr>
                <w:vertAlign w:val="subscript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Sodium reversal potential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pPr>
              <w:pStyle w:val="Caption"/>
              <w:keepNext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3716D5">
              <w:rPr>
                <w:b w:val="0"/>
                <w:bCs w:val="0"/>
                <w:color w:val="auto"/>
                <w:position w:val="-4"/>
                <w:sz w:val="20"/>
                <w:szCs w:val="20"/>
                <w:lang w:val="en-US"/>
              </w:rPr>
              <w:object w:dxaOrig="740" w:dyaOrig="260">
                <v:shape id="_x0000_i1028" type="#_x0000_t75" style="width:37pt;height:13pt" o:ole="">
                  <v:imagedata r:id="rId11" o:title=""/>
                </v:shape>
                <o:OLEObject Type="Embed" ProgID="Equation.DSMT4" ShapeID="_x0000_i1028" DrawAspect="Content" ObjectID="_1309373131" r:id="rId12"/>
              </w:object>
            </w:r>
            <w:r w:rsidRPr="003716D5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E</w:t>
            </w:r>
            <w:r w:rsidRPr="003716D5">
              <w:rPr>
                <w:vertAlign w:val="subscript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Potassium reversal potential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pPr>
              <w:pStyle w:val="Caption"/>
              <w:keepNext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3716D5">
              <w:rPr>
                <w:b w:val="0"/>
                <w:bCs w:val="0"/>
                <w:color w:val="auto"/>
                <w:position w:val="-4"/>
                <w:sz w:val="20"/>
                <w:szCs w:val="20"/>
                <w:lang w:val="en-US"/>
              </w:rPr>
              <w:object w:dxaOrig="800" w:dyaOrig="240">
                <v:shape id="_x0000_i1029" type="#_x0000_t75" style="width:40pt;height:12pt" o:ole="">
                  <v:imagedata r:id="rId13" o:title=""/>
                </v:shape>
                <o:OLEObject Type="Embed" ProgID="Equation.DSMT4" ShapeID="_x0000_i1029" DrawAspect="Content" ObjectID="_1309373132" r:id="rId14"/>
              </w:objec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proofErr w:type="spellStart"/>
            <w:proofErr w:type="gramStart"/>
            <w:r w:rsidRPr="003716D5">
              <w:t>g</w:t>
            </w:r>
            <w:r w:rsidRPr="003716D5">
              <w:rPr>
                <w:vertAlign w:val="subscript"/>
              </w:rPr>
              <w:t>Leak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Leakage conductance</w:t>
            </w:r>
          </w:p>
          <w:p w:rsidR="002D20CA" w:rsidRPr="003716D5" w:rsidRDefault="002D20CA" w:rsidP="00136481"/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pPr>
              <w:pStyle w:val="Caption"/>
              <w:keepNext/>
              <w:rPr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3716D5">
              <w:rPr>
                <w:b w:val="0"/>
                <w:bCs w:val="0"/>
                <w:color w:val="auto"/>
                <w:position w:val="-4"/>
                <w:sz w:val="20"/>
                <w:szCs w:val="20"/>
                <w:lang w:val="en-US"/>
              </w:rPr>
              <w:object w:dxaOrig="1260" w:dyaOrig="300">
                <v:shape id="_x0000_i1030" type="#_x0000_t75" style="width:63pt;height:15pt" o:ole="">
                  <v:imagedata r:id="rId15" o:title=""/>
                </v:shape>
                <o:OLEObject Type="Embed" ProgID="Equation.DSMT4" ShapeID="_x0000_i1030" DrawAspect="Content" ObjectID="_1309373133" r:id="rId16"/>
              </w:object>
            </w:r>
            <w:r w:rsidRPr="003716D5">
              <w:rPr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proofErr w:type="spellStart"/>
            <w:r w:rsidRPr="003716D5">
              <w:t>N</w:t>
            </w:r>
            <w:r w:rsidRPr="003716D5">
              <w:rPr>
                <w:vertAlign w:val="subscript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Na</w:t>
            </w:r>
            <w:r w:rsidRPr="003716D5">
              <w:rPr>
                <w:vertAlign w:val="superscript"/>
              </w:rPr>
              <w:t>+</w:t>
            </w:r>
            <w:r w:rsidRPr="003716D5">
              <w:t xml:space="preserve"> </w:t>
            </w:r>
            <w:proofErr w:type="gramStart"/>
            <w:r w:rsidRPr="003716D5">
              <w:t>channel  density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10"/>
              </w:rPr>
              <w:object w:dxaOrig="880" w:dyaOrig="360">
                <v:shape id="_x0000_i1031" type="#_x0000_t75" style="width:44pt;height:19pt" o:ole="">
                  <v:imagedata r:id="rId17" o:title=""/>
                </v:shape>
                <o:OLEObject Type="Embed" ProgID="Equation.DSMT4" ShapeID="_x0000_i1031" DrawAspect="Content" ObjectID="_1309373134" r:id="rId18"/>
              </w:object>
            </w:r>
            <w:r w:rsidRPr="003716D5">
              <w:t xml:space="preserve"> </w: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N</w:t>
            </w:r>
            <w:r w:rsidRPr="003716D5">
              <w:rPr>
                <w:vertAlign w:val="subscript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K</w:t>
            </w:r>
            <w:r w:rsidRPr="003716D5">
              <w:rPr>
                <w:vertAlign w:val="superscript"/>
              </w:rPr>
              <w:t>+</w:t>
            </w:r>
            <w:r w:rsidRPr="003716D5">
              <w:t xml:space="preserve"> </w:t>
            </w:r>
            <w:proofErr w:type="gramStart"/>
            <w:r w:rsidRPr="003716D5">
              <w:t>channel  density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10"/>
              </w:rPr>
              <w:object w:dxaOrig="860" w:dyaOrig="360">
                <v:shape id="_x0000_i1032" type="#_x0000_t75" style="width:43pt;height:19pt" o:ole="">
                  <v:imagedata r:id="rId19" o:title=""/>
                </v:shape>
                <o:OLEObject Type="Embed" ProgID="Equation.DSMT4" ShapeID="_x0000_i1032" DrawAspect="Content" ObjectID="_1309373135" r:id="rId20"/>
              </w:object>
            </w:r>
            <w:r w:rsidRPr="003716D5">
              <w:t xml:space="preserve"> </w: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10"/>
              </w:rPr>
              <w:object w:dxaOrig="680" w:dyaOrig="320">
                <v:shape id="_x0000_i1033" type="#_x0000_t75" style="width:34pt;height:16pt" o:ole="">
                  <v:imagedata r:id="rId21" o:title=""/>
                </v:shape>
                <o:OLEObject Type="Embed" ProgID="Equation.DSMT4" ShapeID="_x0000_i1033" DrawAspect="Content" ObjectID="_1309373136" r:id="rId22"/>
              </w:objec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Opening rate  (activation, Na</w:t>
            </w:r>
            <w:r w:rsidRPr="003716D5">
              <w:rPr>
                <w:vertAlign w:val="superscript"/>
              </w:rPr>
              <w:t>+</w:t>
            </w:r>
            <w:r w:rsidRPr="003716D5">
              <w:t>)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30"/>
              </w:rPr>
              <w:object w:dxaOrig="2160" w:dyaOrig="680">
                <v:shape id="_x0000_i1034" type="#_x0000_t75" style="width:108pt;height:34pt" o:ole="">
                  <v:imagedata r:id="rId23" o:title=""/>
                </v:shape>
                <o:OLEObject Type="Embed" ProgID="Equation.DSMT4" ShapeID="_x0000_i1034" DrawAspect="Content" ObjectID="_1309373137" r:id="rId24"/>
              </w:object>
            </w:r>
            <w:r w:rsidRPr="003716D5">
              <w:t xml:space="preserve"> </w: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10"/>
              </w:rPr>
              <w:object w:dxaOrig="640" w:dyaOrig="320">
                <v:shape id="_x0000_i1035" type="#_x0000_t75" style="width:32pt;height:16pt" o:ole="">
                  <v:imagedata r:id="rId25" o:title=""/>
                </v:shape>
                <o:OLEObject Type="Embed" ProgID="Equation.DSMT4" ShapeID="_x0000_i1035" DrawAspect="Content" ObjectID="_1309373138" r:id="rId26"/>
              </w:objec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Opening rate  (inactivation, Na</w:t>
            </w:r>
            <w:r w:rsidRPr="003716D5">
              <w:rPr>
                <w:vertAlign w:val="superscript"/>
              </w:rPr>
              <w:t>+</w:t>
            </w:r>
            <w:r w:rsidRPr="003716D5">
              <w:t>)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14"/>
              </w:rPr>
              <w:object w:dxaOrig="2420" w:dyaOrig="420">
                <v:shape id="_x0000_i1036" type="#_x0000_t75" style="width:121pt;height:21pt" o:ole="">
                  <v:imagedata r:id="rId27" o:title=""/>
                </v:shape>
                <o:OLEObject Type="Embed" ProgID="Equation.DSMT4" ShapeID="_x0000_i1036" DrawAspect="Content" ObjectID="_1309373139" r:id="rId28"/>
              </w:object>
            </w:r>
            <w:r w:rsidRPr="003716D5">
              <w:t xml:space="preserve"> </w: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10"/>
              </w:rPr>
              <w:object w:dxaOrig="640" w:dyaOrig="320">
                <v:shape id="_x0000_i1037" type="#_x0000_t75" style="width:32pt;height:16pt" o:ole="">
                  <v:imagedata r:id="rId29" o:title=""/>
                </v:shape>
                <o:OLEObject Type="Embed" ProgID="Equation.DSMT4" ShapeID="_x0000_i1037" DrawAspect="Content" ObjectID="_1309373140" r:id="rId30"/>
              </w:objec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Opening rate  (activation, K</w:t>
            </w:r>
            <w:r w:rsidRPr="003716D5">
              <w:rPr>
                <w:vertAlign w:val="superscript"/>
              </w:rPr>
              <w:t>+</w:t>
            </w:r>
            <w:r w:rsidRPr="003716D5">
              <w:t>)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30"/>
              </w:rPr>
              <w:object w:dxaOrig="2140" w:dyaOrig="680">
                <v:shape id="_x0000_i1038" type="#_x0000_t75" style="width:107pt;height:34pt" o:ole="">
                  <v:imagedata r:id="rId31" o:title=""/>
                </v:shape>
                <o:OLEObject Type="Embed" ProgID="Equation.DSMT4" ShapeID="_x0000_i1038" DrawAspect="Content" ObjectID="_1309373141" r:id="rId32"/>
              </w:object>
            </w:r>
            <w:r w:rsidRPr="003716D5">
              <w:t xml:space="preserve"> </w: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10"/>
              </w:rPr>
              <w:object w:dxaOrig="660" w:dyaOrig="320">
                <v:shape id="_x0000_i1039" type="#_x0000_t75" style="width:33pt;height:16pt" o:ole="">
                  <v:imagedata r:id="rId33" o:title=""/>
                </v:shape>
                <o:OLEObject Type="Embed" ProgID="Equation.DSMT4" ShapeID="_x0000_i1039" DrawAspect="Content" ObjectID="_1309373142" r:id="rId34"/>
              </w:objec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Closing rate  (activation, Na</w:t>
            </w:r>
            <w:r w:rsidRPr="003716D5">
              <w:rPr>
                <w:vertAlign w:val="superscript"/>
              </w:rPr>
              <w:t>+</w:t>
            </w:r>
            <w:r w:rsidRPr="003716D5">
              <w:t>)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14"/>
              </w:rPr>
              <w:object w:dxaOrig="2380" w:dyaOrig="420">
                <v:shape id="_x0000_i1040" type="#_x0000_t75" style="width:119pt;height:21pt" o:ole="">
                  <v:imagedata r:id="rId35" o:title=""/>
                </v:shape>
                <o:OLEObject Type="Embed" ProgID="Equation.DSMT4" ShapeID="_x0000_i1040" DrawAspect="Content" ObjectID="_1309373143" r:id="rId36"/>
              </w:object>
            </w:r>
            <w:r w:rsidRPr="003716D5">
              <w:t xml:space="preserve"> </w: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10"/>
              </w:rPr>
              <w:object w:dxaOrig="640" w:dyaOrig="320">
                <v:shape id="_x0000_i1041" type="#_x0000_t75" style="width:32pt;height:16pt" o:ole="">
                  <v:imagedata r:id="rId37" o:title=""/>
                </v:shape>
                <o:OLEObject Type="Embed" ProgID="Equation.DSMT4" ShapeID="_x0000_i1041" DrawAspect="Content" ObjectID="_1309373144" r:id="rId38"/>
              </w:objec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Closing rate (inactivation, Na</w:t>
            </w:r>
            <w:r w:rsidRPr="003716D5">
              <w:rPr>
                <w:vertAlign w:val="superscript"/>
              </w:rPr>
              <w:t>+</w:t>
            </w:r>
            <w:r w:rsidRPr="003716D5">
              <w:t>)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30"/>
              </w:rPr>
              <w:object w:dxaOrig="2160" w:dyaOrig="680">
                <v:shape id="_x0000_i1042" type="#_x0000_t75" style="width:108pt;height:34pt" o:ole="">
                  <v:imagedata r:id="rId39" o:title=""/>
                </v:shape>
                <o:OLEObject Type="Embed" ProgID="Equation.DSMT4" ShapeID="_x0000_i1042" DrawAspect="Content" ObjectID="_1309373145" r:id="rId40"/>
              </w:object>
            </w:r>
            <w:r w:rsidRPr="003716D5">
              <w:t xml:space="preserve"> </w:t>
            </w:r>
          </w:p>
        </w:tc>
      </w:tr>
      <w:tr w:rsidR="002D20CA" w:rsidRPr="003716D5" w:rsidTr="00136481">
        <w:trPr>
          <w:trHeight w:val="563"/>
        </w:trPr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10"/>
              </w:rPr>
              <w:object w:dxaOrig="640" w:dyaOrig="320">
                <v:shape id="_x0000_i1043" type="#_x0000_t75" style="width:32pt;height:16pt" o:ole="">
                  <v:imagedata r:id="rId41" o:title=""/>
                </v:shape>
                <o:OLEObject Type="Embed" ProgID="Equation.DSMT4" ShapeID="_x0000_i1043" DrawAspect="Content" ObjectID="_1309373146" r:id="rId42"/>
              </w:objec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t>Closing rate  (activation, K</w:t>
            </w:r>
            <w:r w:rsidRPr="003716D5">
              <w:rPr>
                <w:vertAlign w:val="superscript"/>
              </w:rPr>
              <w:t>+</w:t>
            </w:r>
            <w:r w:rsidRPr="003716D5">
              <w:t>)</w:t>
            </w:r>
          </w:p>
        </w:tc>
        <w:tc>
          <w:tcPr>
            <w:tcW w:w="0" w:type="auto"/>
            <w:shd w:val="clear" w:color="auto" w:fill="auto"/>
          </w:tcPr>
          <w:p w:rsidR="002D20CA" w:rsidRPr="003716D5" w:rsidRDefault="002D20CA" w:rsidP="00136481">
            <w:r w:rsidRPr="003716D5">
              <w:rPr>
                <w:position w:val="-14"/>
              </w:rPr>
              <w:object w:dxaOrig="2780" w:dyaOrig="420">
                <v:shape id="_x0000_i1044" type="#_x0000_t75" style="width:139pt;height:21pt" o:ole="">
                  <v:imagedata r:id="rId43" o:title=""/>
                </v:shape>
                <o:OLEObject Type="Embed" ProgID="Equation.DSMT4" ShapeID="_x0000_i1044" DrawAspect="Content" ObjectID="_1309373147" r:id="rId44"/>
              </w:object>
            </w:r>
            <w:r w:rsidRPr="003716D5">
              <w:t xml:space="preserve"> </w:t>
            </w:r>
          </w:p>
        </w:tc>
      </w:tr>
    </w:tbl>
    <w:p w:rsidR="002D20CA" w:rsidRPr="003716D5" w:rsidRDefault="002D20CA" w:rsidP="002D20CA">
      <w:pPr>
        <w:spacing w:line="360" w:lineRule="auto"/>
        <w:jc w:val="both"/>
      </w:pPr>
    </w:p>
    <w:p w:rsidR="0063112F" w:rsidRDefault="0063112F">
      <w:bookmarkStart w:id="0" w:name="_GoBack"/>
      <w:bookmarkEnd w:id="0"/>
    </w:p>
    <w:sectPr w:rsidR="0063112F" w:rsidSect="00A26A8D">
      <w:headerReference w:type="default" r:id="rId45"/>
      <w:footerReference w:type="default" r:id="rId4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0D" w:rsidRDefault="002D20CA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00D" w:rsidRDefault="002D20C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49300D" w:rsidRPr="0051733A" w:rsidRDefault="002D20CA">
    <w:pPr>
      <w:pStyle w:val="Header"/>
      <w:rPr>
        <w:rFonts w:ascii="Arial" w:hAnsi="Arial" w:cs="Arial"/>
      </w:rPr>
    </w:pPr>
    <w:r w:rsidRPr="0051733A">
      <w:rPr>
        <w:rFonts w:ascii="Arial" w:hAnsi="Arial" w:cs="Arial"/>
      </w:rPr>
      <w:t>Balanced Synaptic Currents Promote Efficiency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A"/>
    <w:rsid w:val="002D20CA"/>
    <w:rsid w:val="0063112F"/>
    <w:rsid w:val="00E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8D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0C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D20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D20C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D20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qFormat/>
    <w:rsid w:val="002D20CA"/>
    <w:pPr>
      <w:spacing w:after="200"/>
    </w:pPr>
    <w:rPr>
      <w:rFonts w:ascii="Cambria" w:eastAsia="MS Mincho" w:hAnsi="Cambria" w:cs="Times New Roman"/>
      <w:b/>
      <w:bCs/>
      <w:color w:val="4F81BD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0C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D20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D20C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D20C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qFormat/>
    <w:rsid w:val="002D20CA"/>
    <w:pPr>
      <w:spacing w:after="200"/>
    </w:pPr>
    <w:rPr>
      <w:rFonts w:ascii="Cambria" w:eastAsia="MS Mincho" w:hAnsi="Cambria" w:cs="Times New Roman"/>
      <w:b/>
      <w:bCs/>
      <w:color w:val="4F81BD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4.bin"/><Relationship Id="rId9" Type="http://schemas.openxmlformats.org/officeDocument/2006/relationships/image" Target="media/image3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e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e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emf"/><Relationship Id="rId44" Type="http://schemas.openxmlformats.org/officeDocument/2006/relationships/oleObject" Target="embeddings/oleObject20.bin"/><Relationship Id="rId4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Macintosh Word</Application>
  <DocSecurity>0</DocSecurity>
  <Lines>7</Lines>
  <Paragraphs>2</Paragraphs>
  <ScaleCrop>false</ScaleCrop>
  <Company>biswasengupta@yahoo.com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 Sengupta</dc:creator>
  <cp:keywords/>
  <dc:description/>
  <cp:lastModifiedBy>Biswa Sengupta</cp:lastModifiedBy>
  <cp:revision>1</cp:revision>
  <dcterms:created xsi:type="dcterms:W3CDTF">2013-07-16T20:48:00Z</dcterms:created>
  <dcterms:modified xsi:type="dcterms:W3CDTF">2013-07-16T20:49:00Z</dcterms:modified>
</cp:coreProperties>
</file>