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3CA9" w14:textId="77777777" w:rsidR="00B30772" w:rsidRDefault="00B30772" w:rsidP="00B30772">
      <w:pPr>
        <w:spacing w:before="120" w:line="360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S12 Table. </w:t>
      </w:r>
      <w:r>
        <w:rPr>
          <w:rFonts w:ascii="Times" w:eastAsia="Times" w:hAnsi="Times" w:cs="Times"/>
        </w:rPr>
        <w:t>Sensitivity model estimates of heterogeneity (</w:t>
      </w:r>
      <m:oMath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I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</m:oMath>
      <w:r>
        <w:rPr>
          <w:rFonts w:ascii="Times" w:eastAsia="Times" w:hAnsi="Times" w:cs="Times"/>
        </w:rPr>
        <w:t>) for analyses of methodology on variability (lnCV) and drug treatment on mean (lnRR) and variance (lnCVR) in rat infarct volume. Estimates (%) are shown for multi-level meta-analyses (MLMA) and multilevel meta-regression (MLMR) models.</w:t>
      </w:r>
    </w:p>
    <w:p w14:paraId="6A521927" w14:textId="77777777" w:rsidR="00B30772" w:rsidRDefault="00B30772" w:rsidP="00B30772">
      <w:pPr>
        <w:rPr>
          <w:rFonts w:ascii="Times" w:eastAsia="Times" w:hAnsi="Times" w:cs="Times"/>
        </w:rPr>
      </w:pPr>
    </w:p>
    <w:tbl>
      <w:tblPr>
        <w:tblStyle w:val="aa"/>
        <w:tblW w:w="11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987"/>
        <w:gridCol w:w="1897"/>
        <w:gridCol w:w="1790"/>
        <w:gridCol w:w="1844"/>
        <w:gridCol w:w="1982"/>
      </w:tblGrid>
      <w:tr w:rsidR="00B30772" w14:paraId="779737C5" w14:textId="77777777" w:rsidTr="00034F7A">
        <w:tc>
          <w:tcPr>
            <w:tcW w:w="1700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6A9BCD60" w14:textId="77777777" w:rsidR="00B30772" w:rsidRDefault="00B30772" w:rsidP="00034F7A">
            <w:pPr>
              <w:spacing w:before="120" w:after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Model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7622BE67" w14:textId="77777777" w:rsidR="00B30772" w:rsidRDefault="00B30772" w:rsidP="00034F7A">
            <w:pPr>
              <w:spacing w:before="120" w:after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Total</w:t>
            </w:r>
          </w:p>
        </w:tc>
        <w:tc>
          <w:tcPr>
            <w:tcW w:w="1897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2DEF7027" w14:textId="77777777" w:rsidR="00B30772" w:rsidRDefault="00B30772" w:rsidP="00034F7A">
            <w:pPr>
              <w:spacing w:before="120" w:after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Study</w:t>
            </w:r>
          </w:p>
        </w:tc>
        <w:tc>
          <w:tcPr>
            <w:tcW w:w="1790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55AE5006" w14:textId="77777777" w:rsidR="00B30772" w:rsidRDefault="00B30772" w:rsidP="00034F7A">
            <w:pPr>
              <w:spacing w:before="120" w:after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Strain</w:t>
            </w:r>
          </w:p>
        </w:tc>
        <w:tc>
          <w:tcPr>
            <w:tcW w:w="1844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1B40D770" w14:textId="77777777" w:rsidR="00B30772" w:rsidRDefault="00B30772" w:rsidP="00034F7A">
            <w:pPr>
              <w:spacing w:before="120" w:after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Publication quality</w:t>
            </w:r>
          </w:p>
        </w:tc>
        <w:tc>
          <w:tcPr>
            <w:tcW w:w="1982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2195B4B0" w14:textId="77777777" w:rsidR="00B30772" w:rsidRDefault="00B30772" w:rsidP="00034F7A">
            <w:pPr>
              <w:spacing w:before="120" w:after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Residual</w:t>
            </w:r>
          </w:p>
          <w:p w14:paraId="074184FB" w14:textId="77777777" w:rsidR="00B30772" w:rsidRDefault="00B30772" w:rsidP="00034F7A">
            <w:pPr>
              <w:spacing w:before="120" w:after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(within-study)</w:t>
            </w:r>
          </w:p>
        </w:tc>
      </w:tr>
      <w:tr w:rsidR="00B30772" w14:paraId="65EE24AD" w14:textId="77777777" w:rsidTr="00034F7A"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7F436F4F" w14:textId="77777777" w:rsidR="00B30772" w:rsidRDefault="00B30772" w:rsidP="00034F7A">
            <w:pPr>
              <w:spacing w:before="60" w:after="60"/>
              <w:rPr>
                <w:rFonts w:ascii="Times" w:eastAsia="Times" w:hAnsi="Times" w:cs="Times"/>
                <w:i/>
              </w:rPr>
            </w:pPr>
            <w:proofErr w:type="spellStart"/>
            <w:r>
              <w:rPr>
                <w:rFonts w:ascii="Times" w:eastAsia="Times" w:hAnsi="Times" w:cs="Times"/>
                <w:i/>
              </w:rPr>
              <w:t>lnCV</w:t>
            </w:r>
            <w:proofErr w:type="spellEnd"/>
          </w:p>
        </w:tc>
        <w:tc>
          <w:tcPr>
            <w:tcW w:w="1987" w:type="dxa"/>
            <w:tcBorders>
              <w:top w:val="single" w:sz="8" w:space="0" w:color="000000"/>
            </w:tcBorders>
            <w:vAlign w:val="center"/>
          </w:tcPr>
          <w:p w14:paraId="59121585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897" w:type="dxa"/>
            <w:tcBorders>
              <w:top w:val="single" w:sz="8" w:space="0" w:color="000000"/>
            </w:tcBorders>
            <w:vAlign w:val="center"/>
          </w:tcPr>
          <w:p w14:paraId="25D077D8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790" w:type="dxa"/>
            <w:tcBorders>
              <w:top w:val="single" w:sz="8" w:space="0" w:color="000000"/>
            </w:tcBorders>
            <w:vAlign w:val="center"/>
          </w:tcPr>
          <w:p w14:paraId="49925BDB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844" w:type="dxa"/>
            <w:tcBorders>
              <w:top w:val="single" w:sz="8" w:space="0" w:color="000000"/>
            </w:tcBorders>
            <w:vAlign w:val="center"/>
          </w:tcPr>
          <w:p w14:paraId="0EDAB7DA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982" w:type="dxa"/>
            <w:tcBorders>
              <w:top w:val="single" w:sz="8" w:space="0" w:color="000000"/>
            </w:tcBorders>
            <w:vAlign w:val="center"/>
          </w:tcPr>
          <w:p w14:paraId="77CBF11F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</w:tr>
      <w:tr w:rsidR="00B30772" w14:paraId="1AEB7F6A" w14:textId="77777777" w:rsidTr="00034F7A">
        <w:tc>
          <w:tcPr>
            <w:tcW w:w="1700" w:type="dxa"/>
            <w:vAlign w:val="center"/>
          </w:tcPr>
          <w:p w14:paraId="7C01E8C5" w14:textId="77777777" w:rsidR="00B30772" w:rsidRDefault="00B30772" w:rsidP="00034F7A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  MLMA</w:t>
            </w:r>
          </w:p>
        </w:tc>
        <w:tc>
          <w:tcPr>
            <w:tcW w:w="1987" w:type="dxa"/>
            <w:vAlign w:val="center"/>
          </w:tcPr>
          <w:p w14:paraId="704BCB4B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93.8%</w:t>
            </w:r>
          </w:p>
        </w:tc>
        <w:tc>
          <w:tcPr>
            <w:tcW w:w="1897" w:type="dxa"/>
            <w:vAlign w:val="center"/>
          </w:tcPr>
          <w:p w14:paraId="26C2F4A8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48.3%</w:t>
            </w:r>
          </w:p>
        </w:tc>
        <w:tc>
          <w:tcPr>
            <w:tcW w:w="1790" w:type="dxa"/>
            <w:vAlign w:val="center"/>
          </w:tcPr>
          <w:p w14:paraId="2030A6FA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1.5%</w:t>
            </w:r>
          </w:p>
        </w:tc>
        <w:tc>
          <w:tcPr>
            <w:tcW w:w="1844" w:type="dxa"/>
            <w:vAlign w:val="center"/>
          </w:tcPr>
          <w:p w14:paraId="0582856A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1.5%</w:t>
            </w:r>
          </w:p>
        </w:tc>
        <w:tc>
          <w:tcPr>
            <w:tcW w:w="1982" w:type="dxa"/>
            <w:vAlign w:val="center"/>
          </w:tcPr>
          <w:p w14:paraId="7B44D6A5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42.5%</w:t>
            </w:r>
          </w:p>
        </w:tc>
      </w:tr>
      <w:tr w:rsidR="00B30772" w14:paraId="2D114930" w14:textId="77777777" w:rsidTr="00034F7A">
        <w:tc>
          <w:tcPr>
            <w:tcW w:w="1700" w:type="dxa"/>
            <w:vAlign w:val="center"/>
          </w:tcPr>
          <w:p w14:paraId="5783C891" w14:textId="77777777" w:rsidR="00B30772" w:rsidRDefault="00B30772" w:rsidP="00034F7A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  MLMR</w:t>
            </w:r>
          </w:p>
        </w:tc>
        <w:tc>
          <w:tcPr>
            <w:tcW w:w="1987" w:type="dxa"/>
            <w:vAlign w:val="center"/>
          </w:tcPr>
          <w:p w14:paraId="75B25251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93.4%</w:t>
            </w:r>
          </w:p>
        </w:tc>
        <w:tc>
          <w:tcPr>
            <w:tcW w:w="1897" w:type="dxa"/>
            <w:vAlign w:val="center"/>
          </w:tcPr>
          <w:p w14:paraId="550CDFFD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46.4%</w:t>
            </w:r>
          </w:p>
        </w:tc>
        <w:tc>
          <w:tcPr>
            <w:tcW w:w="1790" w:type="dxa"/>
            <w:vAlign w:val="center"/>
          </w:tcPr>
          <w:p w14:paraId="69F9E2C5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2.1%</w:t>
            </w:r>
          </w:p>
        </w:tc>
        <w:tc>
          <w:tcPr>
            <w:tcW w:w="1844" w:type="dxa"/>
            <w:vAlign w:val="center"/>
          </w:tcPr>
          <w:p w14:paraId="327D950E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0.3%</w:t>
            </w:r>
          </w:p>
        </w:tc>
        <w:tc>
          <w:tcPr>
            <w:tcW w:w="1982" w:type="dxa"/>
            <w:vAlign w:val="center"/>
          </w:tcPr>
          <w:p w14:paraId="16CC0CBC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44.7%</w:t>
            </w:r>
          </w:p>
        </w:tc>
      </w:tr>
      <w:tr w:rsidR="00B30772" w14:paraId="72C217E1" w14:textId="77777777" w:rsidTr="00034F7A">
        <w:tc>
          <w:tcPr>
            <w:tcW w:w="1700" w:type="dxa"/>
            <w:vAlign w:val="center"/>
          </w:tcPr>
          <w:p w14:paraId="0B317575" w14:textId="77777777" w:rsidR="00B30772" w:rsidRDefault="00B30772" w:rsidP="00034F7A">
            <w:pPr>
              <w:spacing w:before="60" w:after="60"/>
              <w:rPr>
                <w:rFonts w:ascii="Times" w:eastAsia="Times" w:hAnsi="Times" w:cs="Times"/>
                <w:i/>
              </w:rPr>
            </w:pPr>
            <w:proofErr w:type="spellStart"/>
            <w:r>
              <w:rPr>
                <w:rFonts w:ascii="Times" w:eastAsia="Times" w:hAnsi="Times" w:cs="Times"/>
                <w:i/>
              </w:rPr>
              <w:t>lnRR</w:t>
            </w:r>
            <w:proofErr w:type="spellEnd"/>
          </w:p>
        </w:tc>
        <w:tc>
          <w:tcPr>
            <w:tcW w:w="1987" w:type="dxa"/>
            <w:vAlign w:val="center"/>
          </w:tcPr>
          <w:p w14:paraId="0373B3C4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897" w:type="dxa"/>
            <w:vAlign w:val="center"/>
          </w:tcPr>
          <w:p w14:paraId="08C42AC4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790" w:type="dxa"/>
            <w:vAlign w:val="center"/>
          </w:tcPr>
          <w:p w14:paraId="68A95C65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844" w:type="dxa"/>
            <w:vAlign w:val="center"/>
          </w:tcPr>
          <w:p w14:paraId="444A7B90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982" w:type="dxa"/>
            <w:vAlign w:val="center"/>
          </w:tcPr>
          <w:p w14:paraId="78731A3A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</w:tr>
      <w:tr w:rsidR="00B30772" w14:paraId="3E84A361" w14:textId="77777777" w:rsidTr="00034F7A">
        <w:tc>
          <w:tcPr>
            <w:tcW w:w="1700" w:type="dxa"/>
            <w:vAlign w:val="center"/>
          </w:tcPr>
          <w:p w14:paraId="1B1B19D6" w14:textId="77777777" w:rsidR="00B30772" w:rsidRDefault="00B30772" w:rsidP="00034F7A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  MLMA</w:t>
            </w:r>
          </w:p>
        </w:tc>
        <w:tc>
          <w:tcPr>
            <w:tcW w:w="1987" w:type="dxa"/>
            <w:vAlign w:val="center"/>
          </w:tcPr>
          <w:p w14:paraId="79BAED65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95.7%</w:t>
            </w:r>
          </w:p>
        </w:tc>
        <w:tc>
          <w:tcPr>
            <w:tcW w:w="1897" w:type="dxa"/>
            <w:vAlign w:val="center"/>
          </w:tcPr>
          <w:p w14:paraId="133246E9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54.2%</w:t>
            </w:r>
          </w:p>
        </w:tc>
        <w:tc>
          <w:tcPr>
            <w:tcW w:w="1790" w:type="dxa"/>
            <w:vAlign w:val="center"/>
          </w:tcPr>
          <w:p w14:paraId="0AD71F01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1.6%</w:t>
            </w:r>
          </w:p>
        </w:tc>
        <w:tc>
          <w:tcPr>
            <w:tcW w:w="1844" w:type="dxa"/>
            <w:vAlign w:val="center"/>
          </w:tcPr>
          <w:p w14:paraId="79CD3257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0.7%</w:t>
            </w:r>
          </w:p>
        </w:tc>
        <w:tc>
          <w:tcPr>
            <w:tcW w:w="1982" w:type="dxa"/>
            <w:vAlign w:val="center"/>
          </w:tcPr>
          <w:p w14:paraId="501130A9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39.2%</w:t>
            </w:r>
          </w:p>
        </w:tc>
      </w:tr>
      <w:tr w:rsidR="00B30772" w14:paraId="669E1242" w14:textId="77777777" w:rsidTr="00034F7A">
        <w:tc>
          <w:tcPr>
            <w:tcW w:w="1700" w:type="dxa"/>
            <w:vAlign w:val="center"/>
          </w:tcPr>
          <w:p w14:paraId="017C8DDE" w14:textId="77777777" w:rsidR="00B30772" w:rsidRDefault="00B30772" w:rsidP="00034F7A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  MLMR</w:t>
            </w:r>
          </w:p>
        </w:tc>
        <w:tc>
          <w:tcPr>
            <w:tcW w:w="1987" w:type="dxa"/>
            <w:vAlign w:val="center"/>
          </w:tcPr>
          <w:p w14:paraId="225B3805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94.9%</w:t>
            </w:r>
          </w:p>
        </w:tc>
        <w:tc>
          <w:tcPr>
            <w:tcW w:w="1897" w:type="dxa"/>
            <w:vAlign w:val="center"/>
          </w:tcPr>
          <w:p w14:paraId="2080DE67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46.1%</w:t>
            </w:r>
          </w:p>
        </w:tc>
        <w:tc>
          <w:tcPr>
            <w:tcW w:w="1790" w:type="dxa"/>
            <w:vAlign w:val="center"/>
          </w:tcPr>
          <w:p w14:paraId="0AE0D872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2.0%</w:t>
            </w:r>
          </w:p>
        </w:tc>
        <w:tc>
          <w:tcPr>
            <w:tcW w:w="1844" w:type="dxa"/>
            <w:vAlign w:val="center"/>
          </w:tcPr>
          <w:p w14:paraId="6EDC4007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0.8%</w:t>
            </w:r>
          </w:p>
        </w:tc>
        <w:tc>
          <w:tcPr>
            <w:tcW w:w="1982" w:type="dxa"/>
            <w:vAlign w:val="center"/>
          </w:tcPr>
          <w:p w14:paraId="12912DFE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46.1%</w:t>
            </w:r>
          </w:p>
        </w:tc>
      </w:tr>
      <w:tr w:rsidR="00B30772" w14:paraId="233537EC" w14:textId="77777777" w:rsidTr="00034F7A">
        <w:tc>
          <w:tcPr>
            <w:tcW w:w="1700" w:type="dxa"/>
            <w:vAlign w:val="center"/>
          </w:tcPr>
          <w:p w14:paraId="592F5587" w14:textId="77777777" w:rsidR="00B30772" w:rsidRDefault="00B30772" w:rsidP="00034F7A">
            <w:pPr>
              <w:spacing w:before="60" w:after="60"/>
              <w:rPr>
                <w:rFonts w:ascii="Times" w:eastAsia="Times" w:hAnsi="Times" w:cs="Times"/>
                <w:i/>
              </w:rPr>
            </w:pPr>
            <w:proofErr w:type="spellStart"/>
            <w:r>
              <w:rPr>
                <w:rFonts w:ascii="Times" w:eastAsia="Times" w:hAnsi="Times" w:cs="Times"/>
                <w:i/>
              </w:rPr>
              <w:t>lnCVR</w:t>
            </w:r>
            <w:proofErr w:type="spellEnd"/>
          </w:p>
        </w:tc>
        <w:tc>
          <w:tcPr>
            <w:tcW w:w="1987" w:type="dxa"/>
            <w:vAlign w:val="center"/>
          </w:tcPr>
          <w:p w14:paraId="07F0F6EF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897" w:type="dxa"/>
            <w:vAlign w:val="center"/>
          </w:tcPr>
          <w:p w14:paraId="423DEEF7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790" w:type="dxa"/>
            <w:vAlign w:val="center"/>
          </w:tcPr>
          <w:p w14:paraId="5D053FC9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844" w:type="dxa"/>
            <w:vAlign w:val="center"/>
          </w:tcPr>
          <w:p w14:paraId="2D6CFBDB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982" w:type="dxa"/>
            <w:vAlign w:val="center"/>
          </w:tcPr>
          <w:p w14:paraId="4906C15F" w14:textId="77777777" w:rsidR="00B30772" w:rsidRDefault="00B30772" w:rsidP="00034F7A">
            <w:pPr>
              <w:spacing w:before="60" w:after="60"/>
              <w:jc w:val="center"/>
              <w:rPr>
                <w:rFonts w:ascii="Times" w:eastAsia="Times" w:hAnsi="Times" w:cs="Times"/>
              </w:rPr>
            </w:pPr>
          </w:p>
        </w:tc>
      </w:tr>
      <w:tr w:rsidR="00B30772" w14:paraId="21E25E1A" w14:textId="77777777" w:rsidTr="00034F7A">
        <w:tc>
          <w:tcPr>
            <w:tcW w:w="1700" w:type="dxa"/>
            <w:vAlign w:val="center"/>
          </w:tcPr>
          <w:p w14:paraId="4BAF2D7A" w14:textId="77777777" w:rsidR="00B30772" w:rsidRDefault="00B30772" w:rsidP="00034F7A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  MLMA</w:t>
            </w:r>
          </w:p>
        </w:tc>
        <w:tc>
          <w:tcPr>
            <w:tcW w:w="1987" w:type="dxa"/>
            <w:vAlign w:val="center"/>
          </w:tcPr>
          <w:p w14:paraId="1A708BDF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71.3%</w:t>
            </w:r>
          </w:p>
        </w:tc>
        <w:tc>
          <w:tcPr>
            <w:tcW w:w="1897" w:type="dxa"/>
            <w:vAlign w:val="center"/>
          </w:tcPr>
          <w:p w14:paraId="6AB2A8B9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38.7%</w:t>
            </w:r>
          </w:p>
        </w:tc>
        <w:tc>
          <w:tcPr>
            <w:tcW w:w="1790" w:type="dxa"/>
            <w:vAlign w:val="center"/>
          </w:tcPr>
          <w:p w14:paraId="62FFC2AE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0.8%</w:t>
            </w:r>
          </w:p>
        </w:tc>
        <w:tc>
          <w:tcPr>
            <w:tcW w:w="1844" w:type="dxa"/>
            <w:vAlign w:val="center"/>
          </w:tcPr>
          <w:p w14:paraId="08DC889F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0.3%</w:t>
            </w:r>
          </w:p>
        </w:tc>
        <w:tc>
          <w:tcPr>
            <w:tcW w:w="1982" w:type="dxa"/>
            <w:vAlign w:val="center"/>
          </w:tcPr>
          <w:p w14:paraId="0F71F576" w14:textId="77777777" w:rsidR="00B30772" w:rsidRDefault="00B30772" w:rsidP="00034F7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31.4%</w:t>
            </w:r>
          </w:p>
        </w:tc>
      </w:tr>
      <w:tr w:rsidR="00B30772" w14:paraId="2A279CE6" w14:textId="77777777" w:rsidTr="00034F7A">
        <w:tc>
          <w:tcPr>
            <w:tcW w:w="1700" w:type="dxa"/>
            <w:tcBorders>
              <w:bottom w:val="single" w:sz="18" w:space="0" w:color="000000"/>
            </w:tcBorders>
            <w:vAlign w:val="center"/>
          </w:tcPr>
          <w:p w14:paraId="0440C1B3" w14:textId="77777777" w:rsidR="00B30772" w:rsidRDefault="00B30772" w:rsidP="00034F7A">
            <w:pPr>
              <w:spacing w:after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  MLMR</w:t>
            </w:r>
          </w:p>
        </w:tc>
        <w:tc>
          <w:tcPr>
            <w:tcW w:w="1987" w:type="dxa"/>
            <w:tcBorders>
              <w:bottom w:val="single" w:sz="18" w:space="0" w:color="000000"/>
            </w:tcBorders>
            <w:vAlign w:val="center"/>
          </w:tcPr>
          <w:p w14:paraId="4353909F" w14:textId="77777777" w:rsidR="00B30772" w:rsidRDefault="00B30772" w:rsidP="00034F7A">
            <w:pPr>
              <w:spacing w:after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97.3%</w:t>
            </w:r>
          </w:p>
        </w:tc>
        <w:tc>
          <w:tcPr>
            <w:tcW w:w="1897" w:type="dxa"/>
            <w:tcBorders>
              <w:bottom w:val="single" w:sz="18" w:space="0" w:color="000000"/>
            </w:tcBorders>
            <w:vAlign w:val="center"/>
          </w:tcPr>
          <w:p w14:paraId="77DFFE1F" w14:textId="77777777" w:rsidR="00B30772" w:rsidRDefault="00B30772" w:rsidP="00034F7A">
            <w:pPr>
              <w:spacing w:after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50.0%</w:t>
            </w:r>
          </w:p>
        </w:tc>
        <w:tc>
          <w:tcPr>
            <w:tcW w:w="1790" w:type="dxa"/>
            <w:tcBorders>
              <w:bottom w:val="single" w:sz="18" w:space="0" w:color="000000"/>
            </w:tcBorders>
            <w:vAlign w:val="center"/>
          </w:tcPr>
          <w:p w14:paraId="6724EDB6" w14:textId="77777777" w:rsidR="00B30772" w:rsidRDefault="00B30772" w:rsidP="00034F7A">
            <w:pPr>
              <w:spacing w:after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1.3%</w:t>
            </w:r>
          </w:p>
        </w:tc>
        <w:tc>
          <w:tcPr>
            <w:tcW w:w="1844" w:type="dxa"/>
            <w:tcBorders>
              <w:bottom w:val="single" w:sz="18" w:space="0" w:color="000000"/>
            </w:tcBorders>
            <w:vAlign w:val="center"/>
          </w:tcPr>
          <w:p w14:paraId="0EC0421A" w14:textId="77777777" w:rsidR="00B30772" w:rsidRDefault="00B30772" w:rsidP="00034F7A">
            <w:pPr>
              <w:spacing w:after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0.3%</w:t>
            </w:r>
          </w:p>
        </w:tc>
        <w:tc>
          <w:tcPr>
            <w:tcW w:w="1982" w:type="dxa"/>
            <w:tcBorders>
              <w:bottom w:val="single" w:sz="18" w:space="0" w:color="000000"/>
            </w:tcBorders>
            <w:vAlign w:val="center"/>
          </w:tcPr>
          <w:p w14:paraId="00B490E7" w14:textId="77777777" w:rsidR="00B30772" w:rsidRDefault="00B30772" w:rsidP="00034F7A">
            <w:pPr>
              <w:spacing w:after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45.7%</w:t>
            </w:r>
          </w:p>
        </w:tc>
      </w:tr>
    </w:tbl>
    <w:p w14:paraId="4CBAF920" w14:textId="77777777" w:rsidR="00B30772" w:rsidRDefault="00B30772" w:rsidP="00B30772">
      <w:pPr>
        <w:spacing w:line="360" w:lineRule="auto"/>
        <w:rPr>
          <w:rFonts w:ascii="Times" w:eastAsia="Times" w:hAnsi="Times" w:cs="Times"/>
        </w:rPr>
      </w:pPr>
    </w:p>
    <w:p w14:paraId="3BF4103D" w14:textId="77777777" w:rsidR="00B30772" w:rsidRDefault="00B30772" w:rsidP="00B30772">
      <w:pPr>
        <w:spacing w:line="360" w:lineRule="auto"/>
        <w:rPr>
          <w:rFonts w:ascii="Times" w:eastAsia="Times" w:hAnsi="Times" w:cs="Times"/>
          <w:b/>
        </w:rPr>
      </w:pPr>
    </w:p>
    <w:p w14:paraId="1D1FBA98" w14:textId="77777777" w:rsidR="00B30772" w:rsidRDefault="00B30772" w:rsidP="00B30772">
      <w:pPr>
        <w:spacing w:line="360" w:lineRule="auto"/>
        <w:rPr>
          <w:rFonts w:ascii="Times" w:eastAsia="Times" w:hAnsi="Times" w:cs="Times"/>
          <w:b/>
        </w:rPr>
      </w:pPr>
    </w:p>
    <w:p w14:paraId="6546292A" w14:textId="77777777" w:rsidR="00B30772" w:rsidRDefault="00B30772" w:rsidP="00B30772">
      <w:pPr>
        <w:spacing w:line="360" w:lineRule="auto"/>
        <w:rPr>
          <w:rFonts w:ascii="Times" w:eastAsia="Times" w:hAnsi="Times" w:cs="Times"/>
          <w:b/>
        </w:rPr>
      </w:pPr>
    </w:p>
    <w:p w14:paraId="4FA62931" w14:textId="77777777" w:rsidR="00B30772" w:rsidRDefault="00B30772" w:rsidP="00B30772">
      <w:pPr>
        <w:spacing w:line="360" w:lineRule="auto"/>
        <w:rPr>
          <w:rFonts w:ascii="Times" w:eastAsia="Times" w:hAnsi="Times" w:cs="Times"/>
          <w:b/>
        </w:rPr>
      </w:pPr>
    </w:p>
    <w:sectPr w:rsidR="00B30772" w:rsidSect="00B30772"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3D7F" w14:textId="77777777" w:rsidR="00D93067" w:rsidRDefault="00D93067">
      <w:r>
        <w:separator/>
      </w:r>
    </w:p>
  </w:endnote>
  <w:endnote w:type="continuationSeparator" w:id="0">
    <w:p w14:paraId="60AA8B32" w14:textId="77777777" w:rsidR="00D93067" w:rsidRDefault="00D9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6A56" w14:textId="77777777" w:rsidR="00D93067" w:rsidRDefault="00D93067">
      <w:r>
        <w:separator/>
      </w:r>
    </w:p>
  </w:footnote>
  <w:footnote w:type="continuationSeparator" w:id="0">
    <w:p w14:paraId="04FE6F84" w14:textId="77777777" w:rsidR="00D93067" w:rsidRDefault="00D9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9204F"/>
    <w:multiLevelType w:val="multilevel"/>
    <w:tmpl w:val="3D58C69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88"/>
    <w:rsid w:val="00181A76"/>
    <w:rsid w:val="003D2C4E"/>
    <w:rsid w:val="0041450B"/>
    <w:rsid w:val="004F65B4"/>
    <w:rsid w:val="005228A4"/>
    <w:rsid w:val="0062546E"/>
    <w:rsid w:val="006D1FA9"/>
    <w:rsid w:val="00771287"/>
    <w:rsid w:val="007C6244"/>
    <w:rsid w:val="00801F0F"/>
    <w:rsid w:val="00910354"/>
    <w:rsid w:val="009C092E"/>
    <w:rsid w:val="00B30772"/>
    <w:rsid w:val="00D46A7B"/>
    <w:rsid w:val="00D57715"/>
    <w:rsid w:val="00D83B9C"/>
    <w:rsid w:val="00D93067"/>
    <w:rsid w:val="00DC717B"/>
    <w:rsid w:val="00E72913"/>
    <w:rsid w:val="00F87988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5D9BC"/>
  <w15:docId w15:val="{B51C3E88-DACA-F943-AA3E-FA4DE61E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4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D87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2E6"/>
    <w:pPr>
      <w:spacing w:after="160"/>
    </w:pPr>
    <w:rPr>
      <w:rFonts w:asciiTheme="minorHAnsi" w:eastAsiaTheme="minorEastAsia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2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E6"/>
    <w:rPr>
      <w:rFonts w:ascii="Segoe UI" w:eastAsiaTheme="minorEastAsia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11B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11B4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5011B4"/>
  </w:style>
  <w:style w:type="table" w:styleId="TableGrid">
    <w:name w:val="Table Grid"/>
    <w:basedOn w:val="TableNormal"/>
    <w:uiPriority w:val="39"/>
    <w:rsid w:val="005011B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011B4"/>
  </w:style>
  <w:style w:type="character" w:styleId="PlaceholderText">
    <w:name w:val="Placeholder Text"/>
    <w:basedOn w:val="DefaultParagraphFont"/>
    <w:uiPriority w:val="99"/>
    <w:semiHidden/>
    <w:rsid w:val="002C0D6A"/>
    <w:rPr>
      <w:color w:val="808080"/>
    </w:rPr>
  </w:style>
  <w:style w:type="paragraph" w:customStyle="1" w:styleId="Body">
    <w:name w:val="Body"/>
    <w:rsid w:val="00E032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kern w:val="2"/>
      <w:u w:color="000000"/>
      <w:lang w:val="en-US" w:bidi="bo-CN"/>
    </w:rPr>
  </w:style>
  <w:style w:type="paragraph" w:styleId="NormalWeb">
    <w:name w:val="Normal (Web)"/>
    <w:basedOn w:val="Normal"/>
    <w:uiPriority w:val="99"/>
    <w:unhideWhenUsed/>
    <w:rsid w:val="00543872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1MSWtFB7xaxKISTQeEzD3UyPMw==">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Takuji</dc:creator>
  <cp:lastModifiedBy>Takuji Usui</cp:lastModifiedBy>
  <cp:revision>3</cp:revision>
  <dcterms:created xsi:type="dcterms:W3CDTF">2021-05-05T23:24:00Z</dcterms:created>
  <dcterms:modified xsi:type="dcterms:W3CDTF">2021-05-06T18:39:00Z</dcterms:modified>
</cp:coreProperties>
</file>