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  <w:t>Supple</w:t>
      </w:r>
      <w:bookmarkStart w:id="0" w:name="_GoBack"/>
      <w:bookmarkEnd w:id="0"/>
      <w:r w:rsidRPr="00A3743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  <w:t>mentary information</w:t>
      </w: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Crystal structure of 1,4-bis(4-methoxyphenyl)-3a-methyltetrahydroimidazo[4,5-</w:t>
      </w:r>
      <w:proofErr w:type="gramStart"/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d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]imidazole</w:t>
      </w:r>
      <w:proofErr w:type="gramEnd"/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-2,5(1</w:t>
      </w:r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H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,3</w:t>
      </w:r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H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)-dithione</w:t>
      </w: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Computing details</w:t>
      </w: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1,4-bis(4-methoxyphenyl)-3a-methyltetrahydroimidazo[4,5-</w:t>
      </w:r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d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imidazole-2,5(1</w:t>
      </w:r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H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,3</w:t>
      </w:r>
      <w:r w:rsidRPr="00A3743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4"/>
          <w:szCs w:val="24"/>
          <w:lang w:eastAsia="zh-TW"/>
        </w:rPr>
        <w:t>H</w:t>
      </w:r>
      <w:r w:rsidRPr="00A3743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zh-TW"/>
        </w:rPr>
        <w:t>)-dithione</w:t>
      </w:r>
    </w:p>
    <w:tbl>
      <w:tblPr>
        <w:tblW w:w="5000" w:type="pct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3"/>
        <w:gridCol w:w="5032"/>
      </w:tblGrid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Crystal data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zh-TW"/>
              </w:rPr>
            </w:pP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C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19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H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20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N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4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O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2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S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proofErr w:type="gramStart"/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en-NZ" w:eastAsia="zh-TW"/>
              </w:rPr>
              <w:t>F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(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000) = 840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M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val="pt-BR" w:eastAsia="zh-TW"/>
              </w:rPr>
              <w:t>r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 xml:space="preserve"> = 400.51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D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val="pt-BR" w:eastAsia="zh-TW"/>
              </w:rPr>
              <w:t xml:space="preserve">x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=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Monoclinic, P2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val="en-NZ" w:eastAsia="zh-TW"/>
              </w:rPr>
              <w:t>1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c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Mo K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>α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 xml:space="preserve"> radiation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a = 13.1955(3) Å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Cell parameters from 25390 reflections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 xml:space="preserve">b = 10.0157(2) Å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θ =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c = 14.5476(3) Å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µ</w:t>
            </w:r>
            <w:proofErr w:type="gramStart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=  2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.725mm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val="en-NZ" w:eastAsia="zh-TW"/>
              </w:rPr>
              <w:t>-1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>α,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= 90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T= 100.00(10) K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 xml:space="preserve">β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= 98.392(2)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val="pt-BR" w:eastAsia="zh-TW"/>
              </w:rPr>
              <w:t xml:space="preserve"> o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Plate-like, colourless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>γ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 xml:space="preserve"> =  90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V</w:t>
            </w:r>
            <w:proofErr w:type="gramStart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=  1902.36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(7) Å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val="en-NZ" w:eastAsia="zh-TW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 xml:space="preserve">Z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=  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</w:pP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Data collection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highlight w:val="yellow"/>
                <w:lang w:val="en-NZ" w:eastAsia="zh-TW"/>
              </w:rPr>
            </w:pPr>
            <w:r w:rsidRPr="00A37433">
              <w:rPr>
                <w:rFonts w:ascii="Times New Roman" w:eastAsia="SimSun" w:hAnsi="Times New Roman" w:cs="Times New Roman"/>
                <w:noProof w:val="0"/>
                <w:color w:val="000000"/>
                <w:sz w:val="24"/>
                <w:szCs w:val="24"/>
                <w:lang w:val="en-US" w:eastAsia="zh-TW"/>
              </w:rPr>
              <w:t xml:space="preserve">Oxford Rigaku four-circle diffractometer equipped with </w:t>
            </w:r>
            <w:proofErr w:type="spellStart"/>
            <w:r w:rsidRPr="00A37433">
              <w:rPr>
                <w:rFonts w:ascii="Times New Roman" w:eastAsia="SimSun" w:hAnsi="Times New Roman" w:cs="Times New Roman"/>
                <w:noProof w:val="0"/>
                <w:color w:val="000000"/>
                <w:sz w:val="24"/>
                <w:szCs w:val="24"/>
                <w:lang w:val="en-US" w:eastAsia="zh-TW"/>
              </w:rPr>
              <w:t>PhotonJet</w:t>
            </w:r>
            <w:proofErr w:type="spellEnd"/>
            <w:r w:rsidRPr="00A37433">
              <w:rPr>
                <w:rFonts w:ascii="Times New Roman" w:eastAsia="SimSun" w:hAnsi="Times New Roman" w:cs="Times New Roman"/>
                <w:noProof w:val="0"/>
                <w:color w:val="000000"/>
                <w:sz w:val="24"/>
                <w:szCs w:val="24"/>
                <w:lang w:val="en-US" w:eastAsia="zh-TW"/>
              </w:rPr>
              <w:t xml:space="preserve"> (Cu, λ=1.54184 Å) X-ray Source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3824 independent reflections</w:t>
            </w: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highlight w:val="yellow"/>
                <w:lang w:val="en-NZ"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NZ" w:eastAsia="zh-TW"/>
              </w:rPr>
              <w:t xml:space="preserve">Absorption correction, Multi Scan; </w:t>
            </w:r>
            <w:proofErr w:type="spellStart"/>
            <w:r w:rsidRPr="00A37433">
              <w:rPr>
                <w:rFonts w:ascii="Times New Roman" w:eastAsia="SimSun" w:hAnsi="Times New Roman" w:cs="Times New Roman"/>
                <w:noProof w:val="0"/>
                <w:color w:val="000000"/>
                <w:sz w:val="24"/>
                <w:szCs w:val="24"/>
                <w:lang w:val="en-US" w:eastAsia="zh-TW"/>
              </w:rPr>
              <w:t>CrysAlis</w:t>
            </w:r>
            <w:proofErr w:type="spellEnd"/>
            <w:r w:rsidRPr="00A37433">
              <w:rPr>
                <w:rFonts w:ascii="Times New Roman" w:eastAsia="SimSun" w:hAnsi="Times New Roman" w:cs="Times New Roman"/>
                <w:noProof w:val="0"/>
                <w:color w:val="000000"/>
                <w:sz w:val="24"/>
                <w:szCs w:val="24"/>
                <w:lang w:val="en-US" w:eastAsia="zh-TW"/>
              </w:rPr>
              <w:t>-Pro program package. Rigaku Oxford diffraction.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 xml:space="preserve">3824 reflections with </w:t>
            </w: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 xml:space="preserve">I 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&gt; 2</w:t>
            </w: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>σ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(</w:t>
            </w: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>I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)</w:t>
            </w: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highlight w:val="yellow"/>
                <w:lang w:val="pt-BR"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proofErr w:type="spellStart"/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>R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int</w:t>
            </w:r>
            <w:proofErr w:type="spellEnd"/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 xml:space="preserve"> = 0.0530</w:t>
            </w:r>
          </w:p>
        </w:tc>
      </w:tr>
      <w:tr w:rsidR="00A37433" w:rsidRPr="00A37433" w:rsidTr="002C5688">
        <w:trPr>
          <w:trHeight w:val="258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highlight w:val="yellow"/>
                <w:lang w:val="pt-BR"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proofErr w:type="spellStart"/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>θ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max</w:t>
            </w:r>
            <w:proofErr w:type="spellEnd"/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 xml:space="preserve"> = 148.398°, </w:t>
            </w:r>
            <w:proofErr w:type="spellStart"/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>θ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min</w:t>
            </w:r>
            <w:proofErr w:type="spellEnd"/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 xml:space="preserve"> = 6.77°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highlight w:val="yellow"/>
                <w:lang w:val="pt-BR"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 xml:space="preserve">h 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= −16→15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highlight w:val="yellow"/>
                <w:lang w:val="pt-BR"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 xml:space="preserve">k 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= −12→12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en-NZ" w:eastAsia="zh-TW"/>
              </w:rPr>
              <w:t>T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val="en-NZ" w:eastAsia="zh-TW"/>
              </w:rPr>
              <w:t>min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en-NZ" w:eastAsia="zh-TW"/>
              </w:rPr>
              <w:t>T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val="en-NZ" w:eastAsia="zh-TW"/>
              </w:rPr>
              <w:t>max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0.73484- 1.00000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-ItalicMT" w:hAnsi="Times New Roman" w:cs="Times New Roman"/>
                <w:i/>
                <w:iCs/>
                <w:noProof w:val="0"/>
                <w:sz w:val="24"/>
                <w:szCs w:val="24"/>
                <w:lang w:eastAsia="zh-TW"/>
              </w:rPr>
              <w:t xml:space="preserve">l </w:t>
            </w: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= −18→15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11665 measured reflections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Multi-scan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Refinement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</w:pPr>
          </w:p>
        </w:tc>
      </w:tr>
      <w:tr w:rsidR="00A37433" w:rsidRPr="00A37433" w:rsidTr="002C5688">
        <w:trPr>
          <w:trHeight w:val="197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Refinement on 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F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247 parameters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Least-square </w:t>
            </w:r>
            <w:proofErr w:type="gramStart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matrix :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 full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0 restraints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R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 [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F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vertAlign w:val="superscript"/>
                <w:lang w:eastAsia="zh-TW"/>
              </w:rPr>
              <w:t>2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&gt;2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t>σ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(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F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vertAlign w:val="superscript"/>
                <w:lang w:eastAsia="zh-TW"/>
              </w:rPr>
              <w:t>2</w:t>
            </w:r>
            <w:proofErr w:type="gramStart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>)]=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t-BR" w:eastAsia="zh-TW"/>
              </w:rPr>
              <w:t xml:space="preserve"> 0.0470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Primary atom site location: structure-invariant direct methods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t-BR" w:eastAsia="zh-TW"/>
              </w:rPr>
              <w:lastRenderedPageBreak/>
              <w:t>wR(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F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vertAlign w:val="superscript"/>
                <w:lang w:eastAsia="zh-TW"/>
              </w:rPr>
              <w:t>2</w:t>
            </w: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)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= 0.1491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Secondary atom site location: difference Fourier map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 xml:space="preserve">S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= 1.222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25390 reflections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NewRomanPSMT" w:hAnsi="Times New Roman" w:cs="Times New Roman"/>
                <w:noProof w:val="0"/>
                <w:sz w:val="24"/>
                <w:szCs w:val="24"/>
                <w:lang w:eastAsia="zh-TW"/>
              </w:rPr>
              <w:t>Hydrogen site location: inferred from neighbouring sites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∆</w:t>
            </w:r>
            <w:proofErr w:type="spellStart"/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ρ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max</w:t>
            </w:r>
            <w:proofErr w:type="spellEnd"/>
            <w:proofErr w:type="gramStart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=  0.63</w:t>
            </w:r>
            <w:proofErr w:type="gram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 e  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Å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val="en-NZ" w:eastAsia="zh-TW"/>
              </w:rPr>
              <w:t>-3</w:t>
            </w:r>
          </w:p>
        </w:tc>
      </w:tr>
      <w:tr w:rsidR="00A37433" w:rsidRPr="00A37433" w:rsidTr="002C5688">
        <w:trPr>
          <w:trHeight w:val="245"/>
          <w:jc w:val="center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>∆</w:t>
            </w:r>
            <w:proofErr w:type="spellStart"/>
            <w:r w:rsidRPr="00A3743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zh-TW"/>
              </w:rPr>
              <w:t>ρ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bscript"/>
                <w:lang w:eastAsia="zh-TW"/>
              </w:rPr>
              <w:t>min</w:t>
            </w:r>
            <w:proofErr w:type="spellEnd"/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zh-TW"/>
              </w:rPr>
              <w:t xml:space="preserve">   = -0.53 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NZ" w:eastAsia="zh-TW"/>
              </w:rPr>
              <w:t>Å</w:t>
            </w:r>
            <w:r w:rsidRPr="00A374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val="en-NZ" w:eastAsia="zh-TW"/>
              </w:rPr>
              <w:t>-3</w:t>
            </w: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  <w:t>Special Details</w:t>
      </w: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  <w:t>Geometry</w:t>
      </w: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Fractional Atomic Coordinates (×10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4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) and Equivalent Isotropic Displacement Parameters (Å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×10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3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 xml:space="preserve">). </w:t>
      </w:r>
      <w:proofErr w:type="spellStart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U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bscript"/>
          <w:lang w:eastAsia="zh-TW"/>
        </w:rPr>
        <w:t>eq</w:t>
      </w:r>
      <w:proofErr w:type="spellEnd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 xml:space="preserve"> is defined as 1/3 of </w:t>
      </w:r>
      <w:proofErr w:type="spellStart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of</w:t>
      </w:r>
      <w:proofErr w:type="spellEnd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 xml:space="preserve"> the trace of the </w:t>
      </w:r>
      <w:proofErr w:type="spellStart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orthogonalised</w:t>
      </w:r>
      <w:proofErr w:type="spellEnd"/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 xml:space="preserve"> U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bscript"/>
          <w:lang w:eastAsia="zh-TW"/>
        </w:rPr>
        <w:t>IJ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 xml:space="preserve"> tensor.</w:t>
      </w:r>
    </w:p>
    <w:tbl>
      <w:tblPr>
        <w:tblStyle w:val="TableGrid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37433" w:rsidRPr="00A37433" w:rsidTr="002C5688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Z</w:t>
            </w:r>
          </w:p>
        </w:tc>
      </w:tr>
      <w:tr w:rsidR="00A37433" w:rsidRPr="00A37433" w:rsidTr="002C5688"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4201.5(4)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6375.8(5)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5635.7(4)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6930.3(4)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6403.9(6)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2055.0(4)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O2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523.5(12)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5223.9(19)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2465.6(13)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O1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10625.1(13)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6869(2)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5560.5(14)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N3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4296.9(13)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7381.2(19)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3926.2(13)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N1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6684.7(13)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7611.1(19)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3671.5(13)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N4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5674.4(13)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7746(2)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4942.8(13)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N2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5281.3(13)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7489(2)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2645.1(13)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C6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3331.1(15)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6860(2)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3521.7(14)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C5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4737.0(15)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7169(2)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4815.0(15)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7714.4(15)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7412(2)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4123.2(15)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C2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4945.4(16)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8198(2)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3404.8(15)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C9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1427.4(16)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5846(2)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2795.5(16)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6292.4(16)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7179(2)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2814.8(15)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5924.4(16)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8391(2)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4110.9(16)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3189.8(16)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5490(2)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3458.5(16)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2237.4(17)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4982(2)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3102.9(17)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C8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1576.9(17)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7205(3)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2827.6(17)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C7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2536.0(17)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7716(3)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3188.2(17)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8456.2(18)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8354(3)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4033.4(17)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9685.8(17)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7111(3)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5058.1(18)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9448.2(18)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8197(3)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4490.8(17)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7954.4(19)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6308(2)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4673(2)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C4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6257.8(19)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9834(3)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4276.0(19)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-379.3(18)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6032(3)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2306(2)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8940(2)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6156(3)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5143(2)</w:t>
            </w:r>
          </w:p>
        </w:tc>
      </w:tr>
      <w:tr w:rsidR="00A37433" w:rsidRPr="00A37433" w:rsidTr="002C5688"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C19</w:t>
            </w:r>
          </w:p>
        </w:tc>
        <w:tc>
          <w:tcPr>
            <w:tcW w:w="231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11439.1(19)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7756(4)</w:t>
            </w:r>
          </w:p>
        </w:tc>
        <w:tc>
          <w:tcPr>
            <w:tcW w:w="231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5431(2)</w:t>
            </w: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Anisotropic Displacement Parameters (Å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×10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3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). The Anisotropic displacement factor exponent takes the form: -2π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[h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a*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perscript"/>
          <w:lang w:eastAsia="zh-TW"/>
        </w:rPr>
        <w:t>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U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bscript"/>
          <w:lang w:eastAsia="zh-TW"/>
        </w:rPr>
        <w:t>11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+2hka*b*U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vertAlign w:val="subscript"/>
          <w:lang w:eastAsia="zh-TW"/>
        </w:rPr>
        <w:t>12</w:t>
      </w:r>
      <w:r w:rsidRPr="00A3743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TW"/>
        </w:rPr>
        <w:t>+…].</w:t>
      </w:r>
    </w:p>
    <w:tbl>
      <w:tblPr>
        <w:tblStyle w:val="TableGrid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320"/>
        <w:gridCol w:w="1321"/>
        <w:gridCol w:w="1321"/>
        <w:gridCol w:w="1321"/>
        <w:gridCol w:w="1321"/>
        <w:gridCol w:w="1321"/>
      </w:tblGrid>
      <w:tr w:rsidR="00A37433" w:rsidRPr="00A37433" w:rsidTr="002C5688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U</w:t>
            </w: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  <w:tr w:rsidR="00A37433" w:rsidRPr="00A37433" w:rsidTr="002C5688"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23.1(3)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35.2(3)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28.1(3)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0.66(19)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3.5(2)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-3.11(18)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27.4(3)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38.5(3)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32.3(3)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-4.9(2)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4.6(2)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5.0(2)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23.8(8)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42.5(10)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54.0(11)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-12.8(8)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-5.2(7)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2.2(7)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24.2(8)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61.2(13)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61.7(12)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-9.3(10)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-4.3(8)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3.6(8)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20.7(8)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35.9(10)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28.3(9)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2.1(7)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4.3(7)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-1.4(7)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20.3(8)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33.4(10)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31.3(9)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-3.8(7)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4.9(7)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0.5(7)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N4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21.8(8)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41.0(11)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28.1(9)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-2.0(8)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5.0(7)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-4.1(7)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22.3(8)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43.9(11)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-1.4(8)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2.8(7)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3.4(8)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36.8(12)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24.5(10)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-1.1(9)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3.1(8)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1.2(8)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C5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21.9(9)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29.0(10)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29.9(10)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-3.4(8)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3.7(8)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23.0(10)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33.6(11)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29.4(11)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-7.3(9)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5.5(8)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-3.7(8)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25.3(10)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32.1(11)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29.8(11)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2.1(9)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6.9(8)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1.9(8)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25.1(11)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39.7(12)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31.9(11)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-7.4(9)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0.6(8)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3.7(9)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27.9(10)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29.5(11)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1.2(8)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5.5(8)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-0.1(8)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26.1(10)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32.2(11)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31.8(11)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-3.5(9)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10.1(8)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-0.5(8)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24.8(10)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36.2(12)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34.9(12)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-3.4(9)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-2.0(8)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7.4(9)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29.1(11)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32.2(12)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43.0(13)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-4.6(10)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-2.7(9)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1.6(9)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C8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25.1(10)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39.7(13)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37.8(12)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0.6(10)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1.2(9)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8.1(9)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28.6(11)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34.1(12)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39.7(12)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0.7(10)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1.0(9)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2.2(9)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28.9(11)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45.1(13)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36.8(12)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4.5(10)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4.1(9)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-8.3(10)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25.9(11)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48.7(14)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39.5(13)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-9.1(11)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1.8(9)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1.9(10)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28.2(11)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51.9(15)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38.7(13)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-2.6(11)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7.4(9)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-9.8(10)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28.1(11)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34.0(12)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51.7(15)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-1.1(10)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2.0(10)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-3.9(9)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C4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38.2(12)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33.4(12)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47.8(14)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-4.8(10)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12.8(10)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-1.5(10)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24.0(11)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50.7(15)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51.8(15)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-7.0(12)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0.2(10)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3.5(10)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34.3(13)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37.5(13)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55.7(16)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4.0(11)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-0.5(11)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2.6(10)</w:t>
            </w:r>
          </w:p>
        </w:tc>
      </w:tr>
      <w:tr w:rsidR="00A37433" w:rsidRPr="00A37433" w:rsidTr="002C5688">
        <w:tc>
          <w:tcPr>
            <w:tcW w:w="1317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C19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23.7(12)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103(3)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50.1(16)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-10.6(16)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5.4(11)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-8.3(14)</w:t>
            </w: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207"/>
        <w:gridCol w:w="2061"/>
      </w:tblGrid>
      <w:tr w:rsidR="00A37433" w:rsidRPr="00A37433" w:rsidTr="002C5688">
        <w:tc>
          <w:tcPr>
            <w:tcW w:w="10622" w:type="dxa"/>
            <w:gridSpan w:val="6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Hydrogen bond geometry(</w:t>
            </w:r>
            <w:proofErr w:type="spellStart"/>
            <w:proofErr w:type="gramStart"/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Å,</w:t>
            </w: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  <w:vertAlign w:val="superscript"/>
              </w:rPr>
              <w:t>o</w:t>
            </w:r>
            <w:proofErr w:type="spellEnd"/>
            <w:proofErr w:type="gramEnd"/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)</w:t>
            </w:r>
          </w:p>
        </w:tc>
      </w:tr>
      <w:tr w:rsidR="00A37433" w:rsidRPr="00A37433" w:rsidTr="002C5688"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D-H---A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D-H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H---A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D----A</w:t>
            </w:r>
          </w:p>
        </w:tc>
        <w:tc>
          <w:tcPr>
            <w:tcW w:w="1279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D-H---A</w:t>
            </w:r>
          </w:p>
        </w:tc>
        <w:tc>
          <w:tcPr>
            <w:tcW w:w="2263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symmetry</w:t>
            </w:r>
          </w:p>
        </w:tc>
      </w:tr>
      <w:tr w:rsidR="00A37433" w:rsidRPr="00A37433" w:rsidTr="002C5688"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N2-H2—S2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0.860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2.616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3.265</w:t>
            </w:r>
          </w:p>
        </w:tc>
        <w:tc>
          <w:tcPr>
            <w:tcW w:w="1279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133.14</w:t>
            </w:r>
          </w:p>
        </w:tc>
        <w:tc>
          <w:tcPr>
            <w:tcW w:w="2263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x,1.5-y,1/2+z</w:t>
            </w:r>
          </w:p>
        </w:tc>
      </w:tr>
      <w:tr w:rsidR="00A37433" w:rsidRPr="00A37433" w:rsidTr="002C5688"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N4-H4---S1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0.860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2.574</w:t>
            </w:r>
          </w:p>
        </w:tc>
        <w:tc>
          <w:tcPr>
            <w:tcW w:w="1770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3.382</w:t>
            </w:r>
          </w:p>
        </w:tc>
        <w:tc>
          <w:tcPr>
            <w:tcW w:w="1279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156.90</w:t>
            </w:r>
          </w:p>
        </w:tc>
        <w:tc>
          <w:tcPr>
            <w:tcW w:w="2263" w:type="dxa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x,1.5-y,1/2+z</w:t>
            </w: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zh-TW"/>
        </w:rPr>
        <w:t>Bond Angles.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1797"/>
        <w:gridCol w:w="750"/>
        <w:gridCol w:w="604"/>
        <w:gridCol w:w="604"/>
        <w:gridCol w:w="604"/>
        <w:gridCol w:w="1797"/>
      </w:tblGrid>
      <w:tr w:rsidR="00A37433" w:rsidRPr="00A37433" w:rsidTr="002C568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Angle/˚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zh-TW"/>
              </w:rPr>
              <w:t>Angle/˚</w:t>
            </w:r>
          </w:p>
        </w:tc>
      </w:tr>
      <w:tr w:rsidR="00A37433" w:rsidRPr="00A37433" w:rsidTr="002C568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117.5(2)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125.1(2)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117.4(2)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120.2(2)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122.93(17)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126.59(16)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124.84(18)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109.29(19)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112.21(17)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124.11(17)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121.96(18)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101.56(17)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126.11(18)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111.68(18)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111.89(17)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111.96(19)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112.89(18)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103.31(17)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112.18(18)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112.76(19)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119.63(19)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114.8(2)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120.1(2)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119.7(2)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120.3(2)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120.1(2)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126.03(16)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119.6(2)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125.21(16)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120.3(2)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108.73(19)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120.6(2)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119.9(2)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124.9(2)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120.11(19)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115.4(2)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119.9(2)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119.7(2)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102.70(17)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119.7(2)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112.86(19)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119.7(2)</w:t>
            </w:r>
          </w:p>
        </w:tc>
      </w:tr>
      <w:tr w:rsidR="00A37433" w:rsidRPr="00A37433" w:rsidTr="002C568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104.61(17)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120.3(2)</w:t>
            </w:r>
          </w:p>
        </w:tc>
      </w:tr>
      <w:tr w:rsidR="00A37433" w:rsidRPr="00A37433" w:rsidTr="002C568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O2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C10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114.6(2)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  <w:r w:rsidRPr="00A3743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433" w:rsidRPr="00A37433" w:rsidRDefault="00A37433" w:rsidP="00A37433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zh-TW"/>
        </w:rPr>
      </w:pPr>
      <w:r w:rsidRPr="00A3743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zh-TW"/>
        </w:rPr>
        <w:t xml:space="preserve">Bond Lengths </w:t>
      </w:r>
    </w:p>
    <w:tbl>
      <w:tblPr>
        <w:tblStyle w:val="TableGrid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</w:tblGrid>
      <w:tr w:rsidR="00A37433" w:rsidRPr="00A37433" w:rsidTr="002C5688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Length/Å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Atom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Length/Å</w:t>
            </w:r>
          </w:p>
        </w:tc>
      </w:tr>
      <w:tr w:rsidR="00A37433" w:rsidRPr="00A37433" w:rsidTr="002C5688"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C5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1.674(2)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1.357(3)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1.674(2)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1.386(3)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1.370(3)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1.387(3)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1.431(3)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1.379(3)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1.366(3)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1.374(3)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C19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1.427(4)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1.542(3)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1.423(3)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1.398(3)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C5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1.355(3)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C8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1.375(4)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1.472(3)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C4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1.520(3)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1.435(3)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1.385(3)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1.350(3)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C8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1.395(3)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N1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1.487(3)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1.389(3)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N4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C5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1.353(3)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1.374(4)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N4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1.451(3)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1.391(4)</w:t>
            </w:r>
          </w:p>
        </w:tc>
      </w:tr>
      <w:tr w:rsidR="00A37433" w:rsidRPr="00A37433" w:rsidTr="002C5688"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1.437(3)</w:t>
            </w:r>
          </w:p>
        </w:tc>
        <w:tc>
          <w:tcPr>
            <w:tcW w:w="1320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1321" w:type="dxa"/>
            <w:vAlign w:val="center"/>
          </w:tcPr>
          <w:p w:rsidR="00A37433" w:rsidRPr="00A37433" w:rsidRDefault="00A37433" w:rsidP="00A37433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3743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1.388(4)</w:t>
            </w:r>
          </w:p>
        </w:tc>
      </w:tr>
    </w:tbl>
    <w:p w:rsidR="00A37433" w:rsidRPr="00A37433" w:rsidRDefault="00A37433" w:rsidP="00A374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zh-TW"/>
        </w:rPr>
      </w:pPr>
    </w:p>
    <w:p w:rsidR="007D7CD2" w:rsidRDefault="00A37433"/>
    <w:sectPr w:rsidR="007D7CD2" w:rsidSect="00373E57">
      <w:type w:val="continuous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477"/>
    <w:multiLevelType w:val="hybridMultilevel"/>
    <w:tmpl w:val="D192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7433"/>
    <w:rsid w:val="0002379F"/>
    <w:rsid w:val="001C364C"/>
    <w:rsid w:val="002B2420"/>
    <w:rsid w:val="00373E57"/>
    <w:rsid w:val="003F701E"/>
    <w:rsid w:val="00513459"/>
    <w:rsid w:val="006D5333"/>
    <w:rsid w:val="008F2106"/>
    <w:rsid w:val="00985A92"/>
    <w:rsid w:val="00A37433"/>
    <w:rsid w:val="00AE3E5C"/>
    <w:rsid w:val="00BC485C"/>
    <w:rsid w:val="00CA28C8"/>
    <w:rsid w:val="00D52A3C"/>
    <w:rsid w:val="00F2491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307AF-E9F8-40FF-BFB5-BA00C0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7433"/>
  </w:style>
  <w:style w:type="paragraph" w:styleId="BalloonText">
    <w:name w:val="Balloon Text"/>
    <w:basedOn w:val="Normal"/>
    <w:link w:val="BalloonTextChar"/>
    <w:uiPriority w:val="99"/>
    <w:semiHidden/>
    <w:unhideWhenUsed/>
    <w:rsid w:val="00A37433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33"/>
    <w:rPr>
      <w:rFonts w:ascii="Tahoma" w:eastAsia="Times New Roman" w:hAnsi="Tahoma" w:cs="Tahoma"/>
      <w:sz w:val="16"/>
      <w:szCs w:val="16"/>
      <w:lang w:val="en-GB" w:eastAsia="zh-TW"/>
    </w:rPr>
  </w:style>
  <w:style w:type="table" w:customStyle="1" w:styleId="TableGrid1">
    <w:name w:val="Table Grid1"/>
    <w:basedOn w:val="TableNormal"/>
    <w:next w:val="TableGrid"/>
    <w:uiPriority w:val="59"/>
    <w:rsid w:val="00A37433"/>
    <w:pPr>
      <w:spacing w:after="0" w:line="240" w:lineRule="auto"/>
    </w:pPr>
    <w:rPr>
      <w:rFonts w:eastAsia="Times New Roman"/>
      <w:lang w:val="en-GB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zh-TW"/>
    </w:rPr>
  </w:style>
  <w:style w:type="character" w:customStyle="1" w:styleId="ccdc-highlighted">
    <w:name w:val="ccdc-highlighted"/>
    <w:basedOn w:val="DefaultParagraphFont"/>
    <w:rsid w:val="00A37433"/>
  </w:style>
  <w:style w:type="paragraph" w:styleId="ListParagraph">
    <w:name w:val="List Paragraph"/>
    <w:basedOn w:val="Normal"/>
    <w:uiPriority w:val="34"/>
    <w:qFormat/>
    <w:rsid w:val="00A37433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Default">
    <w:name w:val="Default"/>
    <w:rsid w:val="00A37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3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33"/>
    <w:pPr>
      <w:spacing w:line="240" w:lineRule="auto"/>
    </w:pPr>
    <w:rPr>
      <w:rFonts w:eastAsia="Times New Roman"/>
      <w:noProof w:val="0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33"/>
    <w:rPr>
      <w:rFonts w:eastAsia="Times New Roman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33"/>
    <w:rPr>
      <w:rFonts w:eastAsia="Times New Roman"/>
      <w:b/>
      <w:bCs/>
      <w:sz w:val="20"/>
      <w:szCs w:val="20"/>
      <w:lang w:val="en-GB"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A37433"/>
    <w:pPr>
      <w:spacing w:after="0"/>
      <w:jc w:val="center"/>
    </w:pPr>
    <w:rPr>
      <w:rFonts w:ascii="Calibri" w:eastAsia="Times New Roman" w:hAnsi="Calibri" w:cs="Calibri"/>
      <w:lang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7433"/>
    <w:rPr>
      <w:rFonts w:ascii="Calibri" w:eastAsia="Times New Roman" w:hAnsi="Calibri" w:cs="Calibri"/>
      <w:noProof/>
      <w:lang w:val="en-GB" w:eastAsia="zh-TW"/>
    </w:rPr>
  </w:style>
  <w:style w:type="paragraph" w:customStyle="1" w:styleId="EndNoteBibliography">
    <w:name w:val="EndNote Bibliography"/>
    <w:basedOn w:val="Normal"/>
    <w:link w:val="EndNoteBibliographyChar"/>
    <w:rsid w:val="00A37433"/>
    <w:pPr>
      <w:spacing w:line="240" w:lineRule="auto"/>
      <w:jc w:val="both"/>
    </w:pPr>
    <w:rPr>
      <w:rFonts w:ascii="Calibri" w:eastAsia="Times New Roman" w:hAnsi="Calibri" w:cs="Calibri"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A37433"/>
    <w:rPr>
      <w:rFonts w:ascii="Calibri" w:eastAsia="Times New Roman" w:hAnsi="Calibri" w:cs="Calibri"/>
      <w:noProof/>
      <w:lang w:val="en-GB" w:eastAsia="zh-TW"/>
    </w:rPr>
  </w:style>
  <w:style w:type="table" w:styleId="TableGrid">
    <w:name w:val="Table Grid"/>
    <w:basedOn w:val="TableNormal"/>
    <w:uiPriority w:val="59"/>
    <w:rsid w:val="00A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OBINNA</dc:creator>
  <cp:keywords/>
  <dc:description/>
  <cp:lastModifiedBy>OBINNA</cp:lastModifiedBy>
  <cp:revision>1</cp:revision>
  <dcterms:created xsi:type="dcterms:W3CDTF">2019-04-10T09:29:00Z</dcterms:created>
  <dcterms:modified xsi:type="dcterms:W3CDTF">2019-04-10T09:32:00Z</dcterms:modified>
</cp:coreProperties>
</file>